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032795" w14:textId="0724EB02" w:rsidR="000C26B1" w:rsidRPr="002677F5" w:rsidRDefault="000C26B1" w:rsidP="000C26B1">
      <w:pPr>
        <w:jc w:val="right"/>
        <w:rPr>
          <w:rFonts w:cs="Arial"/>
        </w:rPr>
      </w:pPr>
      <w:bookmarkStart w:id="0" w:name="_GoBack"/>
      <w:bookmarkEnd w:id="0"/>
      <w:proofErr w:type="spellStart"/>
      <w:r>
        <w:rPr>
          <w:rFonts w:cs="Arial"/>
        </w:rPr>
        <w:t>Priloga</w:t>
      </w:r>
      <w:proofErr w:type="spellEnd"/>
      <w:r>
        <w:rPr>
          <w:rFonts w:cs="Arial"/>
        </w:rPr>
        <w:t xml:space="preserve"> 9</w:t>
      </w:r>
    </w:p>
    <w:p w14:paraId="30125094" w14:textId="77777777" w:rsidR="000C26B1" w:rsidRDefault="000C26B1" w:rsidP="000C26B1"/>
    <w:p w14:paraId="49AA0DB7" w14:textId="77777777" w:rsidR="000C26B1" w:rsidRPr="0081790B" w:rsidRDefault="000C26B1" w:rsidP="000C26B1"/>
    <w:p w14:paraId="58525631" w14:textId="77777777" w:rsidR="007037A5" w:rsidRDefault="007037A5" w:rsidP="007037A5"/>
    <w:p w14:paraId="35ACDF4E" w14:textId="4CE5E42D" w:rsidR="007037A5" w:rsidRPr="007037A5" w:rsidRDefault="007037A5" w:rsidP="007037A5">
      <w:pPr>
        <w:jc w:val="center"/>
        <w:rPr>
          <w:sz w:val="32"/>
          <w:szCs w:val="32"/>
        </w:rPr>
      </w:pPr>
      <w:r w:rsidRPr="007037A5">
        <w:rPr>
          <w:b/>
          <w:sz w:val="32"/>
          <w:szCs w:val="32"/>
        </w:rPr>
        <w:t>SEZNAM STANDARDNIH IN OSTALIH PODATKOVNIH STORITEV</w:t>
      </w:r>
    </w:p>
    <w:p w14:paraId="43FF8E4D" w14:textId="24B1BF12" w:rsidR="007037A5" w:rsidRDefault="007037A5" w:rsidP="007037A5"/>
    <w:p w14:paraId="666EF3F8" w14:textId="77777777" w:rsidR="000C26B1" w:rsidRDefault="000C26B1" w:rsidP="000C26B1">
      <w:bookmarkStart w:id="1" w:name="_Ref169509770"/>
      <w:bookmarkStart w:id="2" w:name="_Toc172682981"/>
      <w:bookmarkStart w:id="3" w:name="_Toc172386792"/>
      <w:bookmarkStart w:id="4" w:name="_Toc182272693"/>
      <w:bookmarkStart w:id="5" w:name="_Toc232219130"/>
      <w:bookmarkStart w:id="6" w:name="_Toc20217651"/>
      <w:bookmarkStart w:id="7" w:name="_Toc41467936"/>
    </w:p>
    <w:p w14:paraId="49925772" w14:textId="77777777" w:rsidR="000C26B1" w:rsidRDefault="000C26B1" w:rsidP="000C26B1"/>
    <w:p w14:paraId="0E318EE7" w14:textId="77777777" w:rsidR="000C26B1" w:rsidRDefault="000C26B1" w:rsidP="000C26B1">
      <w:pPr>
        <w:sectPr w:rsidR="000C26B1" w:rsidSect="00F12ED0">
          <w:headerReference w:type="even" r:id="rId11"/>
          <w:headerReference w:type="default" r:id="rId12"/>
          <w:footerReference w:type="even" r:id="rId13"/>
          <w:footerReference w:type="default" r:id="rId14"/>
          <w:headerReference w:type="first" r:id="rId15"/>
          <w:footerReference w:type="first" r:id="rId16"/>
          <w:pgSz w:w="11901" w:h="16834" w:code="9"/>
          <w:pgMar w:top="1440" w:right="1134" w:bottom="1134" w:left="1418" w:header="873" w:footer="873" w:gutter="0"/>
          <w:pgBorders>
            <w:bottom w:val="dotted" w:sz="4" w:space="1" w:color="auto"/>
          </w:pgBorders>
          <w:pgNumType w:start="1"/>
          <w:cols w:space="708"/>
        </w:sectPr>
      </w:pPr>
    </w:p>
    <w:p w14:paraId="2C01B9B3" w14:textId="77777777" w:rsidR="009E1A50" w:rsidRPr="00D82222" w:rsidRDefault="009E1A50" w:rsidP="00453D34">
      <w:pPr>
        <w:pStyle w:val="Naslov1"/>
      </w:pPr>
      <w:r w:rsidRPr="00D82222">
        <w:lastRenderedPageBreak/>
        <w:t>SPLOŠNE DOLOČBE</w:t>
      </w:r>
      <w:bookmarkEnd w:id="1"/>
      <w:bookmarkEnd w:id="2"/>
      <w:bookmarkEnd w:id="3"/>
      <w:bookmarkEnd w:id="4"/>
      <w:bookmarkEnd w:id="5"/>
      <w:bookmarkEnd w:id="6"/>
      <w:bookmarkEnd w:id="7"/>
    </w:p>
    <w:p w14:paraId="72B20562" w14:textId="77777777" w:rsidR="009E1A50" w:rsidRDefault="009E1A50" w:rsidP="009E1A50">
      <w:pPr>
        <w:pStyle w:val="tevilkalena"/>
        <w:numPr>
          <w:ilvl w:val="0"/>
          <w:numId w:val="7"/>
        </w:numPr>
        <w:tabs>
          <w:tab w:val="clear" w:pos="4197"/>
          <w:tab w:val="num" w:pos="360"/>
        </w:tabs>
        <w:ind w:left="360"/>
      </w:pPr>
      <w:bookmarkStart w:id="8" w:name="_Ref29291110"/>
      <w:bookmarkStart w:id="9" w:name="_Toc82623017"/>
      <w:r w:rsidRPr="007802B4">
        <w:t>člen</w:t>
      </w:r>
      <w:bookmarkEnd w:id="8"/>
    </w:p>
    <w:p w14:paraId="32857DCF" w14:textId="77777777" w:rsidR="009E1A50" w:rsidRPr="006E5340" w:rsidRDefault="009E1A50" w:rsidP="009E1A50">
      <w:pPr>
        <w:pStyle w:val="Opislena"/>
        <w:keepNext/>
        <w:rPr>
          <w:rFonts w:cs="Arial"/>
        </w:rPr>
      </w:pPr>
      <w:r w:rsidRPr="003C5A83">
        <w:t>(</w:t>
      </w:r>
      <w:r>
        <w:t>vsebina</w:t>
      </w:r>
      <w:r>
        <w:rPr>
          <w:rFonts w:cs="Arial"/>
        </w:rPr>
        <w:t>)</w:t>
      </w:r>
    </w:p>
    <w:p w14:paraId="7ECD7357" w14:textId="77777777" w:rsidR="00C04F37" w:rsidRDefault="009E1A50" w:rsidP="00C04F37">
      <w:pPr>
        <w:spacing w:before="120"/>
        <w:ind w:firstLine="284"/>
        <w:rPr>
          <w:rFonts w:ascii="Arial" w:hAnsi="Arial"/>
          <w:sz w:val="20"/>
          <w:lang w:val="sl-SI" w:eastAsia="sl-SI"/>
        </w:rPr>
      </w:pPr>
      <w:r w:rsidRPr="009E1A50">
        <w:rPr>
          <w:rFonts w:ascii="Arial" w:hAnsi="Arial"/>
          <w:sz w:val="20"/>
          <w:lang w:val="sl-SI" w:eastAsia="sl-SI"/>
        </w:rPr>
        <w:t>(1</w:t>
      </w:r>
      <w:r>
        <w:rPr>
          <w:rFonts w:ascii="Arial" w:hAnsi="Arial"/>
          <w:sz w:val="20"/>
          <w:lang w:val="sl-SI" w:eastAsia="sl-SI"/>
        </w:rPr>
        <w:t xml:space="preserve">) </w:t>
      </w:r>
      <w:r w:rsidR="007037A5" w:rsidRPr="009E1A50">
        <w:rPr>
          <w:rFonts w:ascii="Arial" w:hAnsi="Arial"/>
          <w:sz w:val="20"/>
          <w:lang w:val="sl-SI" w:eastAsia="sl-SI"/>
        </w:rPr>
        <w:t xml:space="preserve">Ta navodila opredeljujejo standardne podatkovne storitve, katere mora distribucijski operater zagotavljati </w:t>
      </w:r>
      <w:r w:rsidR="004435A9" w:rsidRPr="009E1A50">
        <w:rPr>
          <w:rFonts w:ascii="Arial" w:hAnsi="Arial"/>
          <w:sz w:val="20"/>
          <w:lang w:val="sl-SI" w:eastAsia="sl-SI"/>
        </w:rPr>
        <w:t>uporabnikom omrežja, ponudnikom storitev in dobaviteljem električne energije za merilne mesta</w:t>
      </w:r>
      <w:r w:rsidR="00604E4D">
        <w:rPr>
          <w:rFonts w:ascii="Arial" w:hAnsi="Arial"/>
          <w:sz w:val="20"/>
          <w:lang w:val="sl-SI" w:eastAsia="sl-SI"/>
        </w:rPr>
        <w:t xml:space="preserve"> oziroma merilne točke</w:t>
      </w:r>
      <w:r w:rsidR="004435A9" w:rsidRPr="009E1A50">
        <w:rPr>
          <w:rFonts w:ascii="Arial" w:hAnsi="Arial"/>
          <w:sz w:val="20"/>
          <w:lang w:val="sl-SI" w:eastAsia="sl-SI"/>
        </w:rPr>
        <w:t xml:space="preserve">, ki so vključena v </w:t>
      </w:r>
      <w:r w:rsidR="007037A5" w:rsidRPr="009E1A50">
        <w:rPr>
          <w:rFonts w:ascii="Arial" w:hAnsi="Arial"/>
          <w:sz w:val="20"/>
          <w:lang w:val="sl-SI" w:eastAsia="sl-SI"/>
        </w:rPr>
        <w:t>napredn</w:t>
      </w:r>
      <w:r w:rsidR="004435A9" w:rsidRPr="009E1A50">
        <w:rPr>
          <w:rFonts w:ascii="Arial" w:hAnsi="Arial"/>
          <w:sz w:val="20"/>
          <w:lang w:val="sl-SI" w:eastAsia="sl-SI"/>
        </w:rPr>
        <w:t>i</w:t>
      </w:r>
      <w:r w:rsidR="007037A5" w:rsidRPr="009E1A50">
        <w:rPr>
          <w:rFonts w:ascii="Arial" w:hAnsi="Arial"/>
          <w:sz w:val="20"/>
          <w:lang w:val="sl-SI" w:eastAsia="sl-SI"/>
        </w:rPr>
        <w:t xml:space="preserve"> meriln</w:t>
      </w:r>
      <w:r w:rsidR="004435A9" w:rsidRPr="009E1A50">
        <w:rPr>
          <w:rFonts w:ascii="Arial" w:hAnsi="Arial"/>
          <w:sz w:val="20"/>
          <w:lang w:val="sl-SI" w:eastAsia="sl-SI"/>
        </w:rPr>
        <w:t>i</w:t>
      </w:r>
      <w:r w:rsidR="007037A5" w:rsidRPr="009E1A50">
        <w:rPr>
          <w:rFonts w:ascii="Arial" w:hAnsi="Arial"/>
          <w:sz w:val="20"/>
          <w:lang w:val="sl-SI" w:eastAsia="sl-SI"/>
        </w:rPr>
        <w:t xml:space="preserve"> sistem</w:t>
      </w:r>
      <w:r w:rsidR="004435A9" w:rsidRPr="009E1A50">
        <w:rPr>
          <w:rFonts w:ascii="Arial" w:hAnsi="Arial"/>
          <w:sz w:val="20"/>
          <w:lang w:val="sl-SI" w:eastAsia="sl-SI"/>
        </w:rPr>
        <w:t>.</w:t>
      </w:r>
    </w:p>
    <w:p w14:paraId="29B3F199" w14:textId="582E2EFD" w:rsidR="007037A5" w:rsidRPr="009E1A50" w:rsidRDefault="009E1A50" w:rsidP="00C04F37">
      <w:pPr>
        <w:spacing w:before="120"/>
        <w:ind w:firstLine="284"/>
        <w:rPr>
          <w:rFonts w:ascii="Arial" w:hAnsi="Arial"/>
          <w:sz w:val="20"/>
          <w:lang w:val="sl-SI" w:eastAsia="sl-SI"/>
        </w:rPr>
      </w:pPr>
      <w:r>
        <w:rPr>
          <w:rFonts w:ascii="Arial" w:hAnsi="Arial"/>
          <w:sz w:val="20"/>
          <w:lang w:val="sl-SI" w:eastAsia="sl-SI"/>
        </w:rPr>
        <w:t xml:space="preserve">(2) </w:t>
      </w:r>
      <w:r w:rsidR="004435A9" w:rsidRPr="009E1A50">
        <w:rPr>
          <w:rFonts w:ascii="Arial" w:hAnsi="Arial"/>
          <w:sz w:val="20"/>
          <w:lang w:val="sl-SI" w:eastAsia="sl-SI"/>
        </w:rPr>
        <w:t>S</w:t>
      </w:r>
      <w:r w:rsidR="007037A5" w:rsidRPr="009E1A50">
        <w:rPr>
          <w:rFonts w:ascii="Arial" w:hAnsi="Arial"/>
          <w:sz w:val="20"/>
          <w:lang w:val="sl-SI" w:eastAsia="sl-SI"/>
        </w:rPr>
        <w:t>tandardne podatkovne storitve</w:t>
      </w:r>
      <w:r w:rsidR="004435A9" w:rsidRPr="009E1A50">
        <w:rPr>
          <w:rFonts w:ascii="Arial" w:hAnsi="Arial"/>
          <w:sz w:val="20"/>
          <w:lang w:val="sl-SI" w:eastAsia="sl-SI"/>
        </w:rPr>
        <w:t xml:space="preserve"> se izvajajo</w:t>
      </w:r>
      <w:r w:rsidR="007037A5" w:rsidRPr="009E1A50">
        <w:rPr>
          <w:rFonts w:ascii="Arial" w:hAnsi="Arial"/>
          <w:sz w:val="20"/>
          <w:lang w:val="sl-SI" w:eastAsia="sl-SI"/>
        </w:rPr>
        <w:t xml:space="preserve"> na podlagi</w:t>
      </w:r>
      <w:r w:rsidR="00C04F37">
        <w:rPr>
          <w:rFonts w:ascii="Arial" w:hAnsi="Arial"/>
          <w:sz w:val="20"/>
          <w:lang w:val="sl-SI" w:eastAsia="sl-SI"/>
        </w:rPr>
        <w:t xml:space="preserve"> </w:t>
      </w:r>
      <w:r w:rsidR="004435A9" w:rsidRPr="009E1A50">
        <w:rPr>
          <w:rFonts w:ascii="Arial" w:hAnsi="Arial"/>
          <w:sz w:val="20"/>
          <w:lang w:val="sl-SI" w:eastAsia="sl-SI"/>
        </w:rPr>
        <w:t>določbe ZOEE, ki določa obveščanje končnih odjemalcev o porabi energije za uporabnika sistema ali drugo osebo na podlagi pisnega pooblastila uporabnika sistema;</w:t>
      </w:r>
    </w:p>
    <w:p w14:paraId="3A31D432" w14:textId="640A7AAA" w:rsidR="007037A5" w:rsidRPr="005D40FE" w:rsidRDefault="005D40FE" w:rsidP="005D40FE">
      <w:pPr>
        <w:spacing w:before="120"/>
        <w:ind w:firstLine="284"/>
        <w:rPr>
          <w:rFonts w:ascii="Arial" w:hAnsi="Arial"/>
          <w:sz w:val="20"/>
          <w:lang w:val="sl-SI" w:eastAsia="sl-SI"/>
        </w:rPr>
      </w:pPr>
      <w:r>
        <w:rPr>
          <w:rFonts w:ascii="Arial" w:hAnsi="Arial"/>
          <w:sz w:val="20"/>
          <w:lang w:val="sl-SI" w:eastAsia="sl-SI"/>
        </w:rPr>
        <w:t xml:space="preserve">(3) </w:t>
      </w:r>
      <w:r w:rsidR="007037A5" w:rsidRPr="005D40FE">
        <w:rPr>
          <w:rFonts w:ascii="Arial" w:hAnsi="Arial"/>
          <w:sz w:val="20"/>
          <w:lang w:val="sl-SI" w:eastAsia="sl-SI"/>
        </w:rPr>
        <w:t>Vse storitve, ki niso standardne in so pri njih nastopile čezmerne zahteve se lahko zaračunavajo:</w:t>
      </w:r>
    </w:p>
    <w:p w14:paraId="1EBC91AC" w14:textId="065A658D" w:rsidR="007037A5" w:rsidRPr="005D40FE" w:rsidRDefault="007037A5" w:rsidP="005D40FE">
      <w:pPr>
        <w:numPr>
          <w:ilvl w:val="0"/>
          <w:numId w:val="10"/>
        </w:numPr>
        <w:spacing w:before="120"/>
        <w:rPr>
          <w:rFonts w:ascii="Arial" w:hAnsi="Arial"/>
          <w:sz w:val="20"/>
          <w:lang w:val="sl-SI" w:eastAsia="sl-SI"/>
        </w:rPr>
      </w:pPr>
      <w:r w:rsidRPr="005D40FE">
        <w:rPr>
          <w:rFonts w:ascii="Arial" w:hAnsi="Arial"/>
          <w:sz w:val="20"/>
          <w:lang w:val="sl-SI" w:eastAsia="sl-SI"/>
        </w:rPr>
        <w:t>porabniku sistema in njegovemu pooblaščencu po veljavnem ceniku storitev distribucijskega operaterja, ki niso vsebovane v omrežnini</w:t>
      </w:r>
      <w:r w:rsidR="00744DE0" w:rsidRPr="005D40FE">
        <w:rPr>
          <w:rFonts w:ascii="Arial" w:hAnsi="Arial"/>
          <w:sz w:val="20"/>
          <w:lang w:val="sl-SI" w:eastAsia="sl-SI"/>
        </w:rPr>
        <w:t>;</w:t>
      </w:r>
      <w:r w:rsidRPr="005D40FE">
        <w:rPr>
          <w:rFonts w:ascii="Arial" w:hAnsi="Arial"/>
          <w:sz w:val="20"/>
          <w:lang w:val="sl-SI" w:eastAsia="sl-SI"/>
        </w:rPr>
        <w:t xml:space="preserve"> ali</w:t>
      </w:r>
    </w:p>
    <w:p w14:paraId="432D4322" w14:textId="77777777" w:rsidR="007037A5" w:rsidRPr="005D40FE" w:rsidRDefault="007037A5" w:rsidP="005D40FE">
      <w:pPr>
        <w:numPr>
          <w:ilvl w:val="0"/>
          <w:numId w:val="10"/>
        </w:numPr>
        <w:spacing w:before="120"/>
        <w:rPr>
          <w:rFonts w:ascii="Arial" w:hAnsi="Arial"/>
          <w:sz w:val="20"/>
          <w:lang w:val="sl-SI" w:eastAsia="sl-SI"/>
        </w:rPr>
      </w:pPr>
      <w:r w:rsidRPr="005D40FE">
        <w:rPr>
          <w:rFonts w:ascii="Arial" w:hAnsi="Arial"/>
          <w:sz w:val="20"/>
          <w:lang w:val="sl-SI" w:eastAsia="sl-SI"/>
        </w:rPr>
        <w:t>dobavitelju ali drugi osebi s pravno podlago v ustreznem predpisu po posebnem ceniku.</w:t>
      </w:r>
    </w:p>
    <w:p w14:paraId="5A7D5AC0" w14:textId="5565CC85" w:rsidR="00E54176" w:rsidRPr="005D40FE" w:rsidRDefault="005D40FE" w:rsidP="005D40FE">
      <w:pPr>
        <w:spacing w:before="120"/>
        <w:ind w:firstLine="284"/>
        <w:rPr>
          <w:rFonts w:ascii="Arial" w:hAnsi="Arial"/>
          <w:sz w:val="20"/>
          <w:lang w:val="sl-SI" w:eastAsia="sl-SI"/>
        </w:rPr>
      </w:pPr>
      <w:r>
        <w:rPr>
          <w:rFonts w:ascii="Arial" w:hAnsi="Arial"/>
          <w:sz w:val="20"/>
          <w:lang w:val="sl-SI" w:eastAsia="sl-SI"/>
        </w:rPr>
        <w:t xml:space="preserve">(4) </w:t>
      </w:r>
      <w:r w:rsidR="00E54176" w:rsidRPr="005D40FE">
        <w:rPr>
          <w:rFonts w:ascii="Arial" w:hAnsi="Arial"/>
          <w:sz w:val="20"/>
          <w:lang w:val="sl-SI" w:eastAsia="sl-SI"/>
        </w:rPr>
        <w:t>Distribucijski operater je ob kreiranju standardnih podatkovnih storitev upošteval:</w:t>
      </w:r>
    </w:p>
    <w:p w14:paraId="646F22E3" w14:textId="77777777" w:rsidR="00E54176" w:rsidRPr="005D40FE" w:rsidRDefault="00E54176" w:rsidP="005D40FE">
      <w:pPr>
        <w:numPr>
          <w:ilvl w:val="0"/>
          <w:numId w:val="10"/>
        </w:numPr>
        <w:spacing w:before="120"/>
        <w:rPr>
          <w:rFonts w:ascii="Arial" w:hAnsi="Arial"/>
          <w:sz w:val="20"/>
          <w:lang w:val="sl-SI" w:eastAsia="sl-SI"/>
        </w:rPr>
      </w:pPr>
      <w:r w:rsidRPr="005D40FE">
        <w:rPr>
          <w:rFonts w:ascii="Arial" w:hAnsi="Arial"/>
          <w:sz w:val="20"/>
          <w:lang w:val="sl-SI" w:eastAsia="sl-SI"/>
        </w:rPr>
        <w:t xml:space="preserve">vrste podatkov; </w:t>
      </w:r>
    </w:p>
    <w:p w14:paraId="169A5647" w14:textId="77777777" w:rsidR="00E54176" w:rsidRPr="005D40FE" w:rsidRDefault="00E54176" w:rsidP="005D40FE">
      <w:pPr>
        <w:numPr>
          <w:ilvl w:val="0"/>
          <w:numId w:val="10"/>
        </w:numPr>
        <w:spacing w:before="120"/>
        <w:rPr>
          <w:rFonts w:ascii="Arial" w:hAnsi="Arial"/>
          <w:sz w:val="20"/>
          <w:lang w:val="sl-SI" w:eastAsia="sl-SI"/>
        </w:rPr>
      </w:pPr>
      <w:r w:rsidRPr="005D40FE">
        <w:rPr>
          <w:rFonts w:ascii="Arial" w:hAnsi="Arial"/>
          <w:sz w:val="20"/>
          <w:lang w:val="sl-SI" w:eastAsia="sl-SI"/>
        </w:rPr>
        <w:t xml:space="preserve">lokacije shranjevanja podatkov; </w:t>
      </w:r>
    </w:p>
    <w:p w14:paraId="39ECA647" w14:textId="77777777" w:rsidR="00E54176" w:rsidRPr="005D40FE" w:rsidRDefault="00E54176" w:rsidP="005D40FE">
      <w:pPr>
        <w:numPr>
          <w:ilvl w:val="0"/>
          <w:numId w:val="10"/>
        </w:numPr>
        <w:spacing w:before="120"/>
        <w:rPr>
          <w:rFonts w:ascii="Arial" w:hAnsi="Arial"/>
          <w:sz w:val="20"/>
          <w:lang w:val="sl-SI" w:eastAsia="sl-SI"/>
        </w:rPr>
      </w:pPr>
      <w:r w:rsidRPr="005D40FE">
        <w:rPr>
          <w:rFonts w:ascii="Arial" w:hAnsi="Arial"/>
          <w:sz w:val="20"/>
          <w:lang w:val="sl-SI" w:eastAsia="sl-SI"/>
        </w:rPr>
        <w:t xml:space="preserve">časovne dostopnosti podatkov po zajemu; </w:t>
      </w:r>
    </w:p>
    <w:p w14:paraId="46B3CC62" w14:textId="77777777" w:rsidR="00E54176" w:rsidRPr="005D40FE" w:rsidRDefault="00E54176" w:rsidP="005D40FE">
      <w:pPr>
        <w:numPr>
          <w:ilvl w:val="0"/>
          <w:numId w:val="10"/>
        </w:numPr>
        <w:spacing w:before="120"/>
        <w:rPr>
          <w:rFonts w:ascii="Arial" w:hAnsi="Arial"/>
          <w:sz w:val="20"/>
          <w:lang w:val="sl-SI" w:eastAsia="sl-SI"/>
        </w:rPr>
      </w:pPr>
      <w:r w:rsidRPr="005D40FE">
        <w:rPr>
          <w:rFonts w:ascii="Arial" w:hAnsi="Arial"/>
          <w:sz w:val="20"/>
          <w:lang w:val="sl-SI" w:eastAsia="sl-SI"/>
        </w:rPr>
        <w:t xml:space="preserve">validacije podatkov skladno s pravili distribucijskega operaterja; </w:t>
      </w:r>
    </w:p>
    <w:p w14:paraId="7AB4963A" w14:textId="354DD7BE" w:rsidR="00E54176" w:rsidRPr="005D40FE" w:rsidRDefault="00E54176" w:rsidP="005D40FE">
      <w:pPr>
        <w:numPr>
          <w:ilvl w:val="0"/>
          <w:numId w:val="10"/>
        </w:numPr>
        <w:spacing w:before="120"/>
        <w:rPr>
          <w:rFonts w:ascii="Arial" w:hAnsi="Arial"/>
          <w:sz w:val="20"/>
          <w:lang w:val="sl-SI" w:eastAsia="sl-SI"/>
        </w:rPr>
      </w:pPr>
      <w:r w:rsidRPr="005D40FE">
        <w:rPr>
          <w:rFonts w:ascii="Arial" w:hAnsi="Arial"/>
          <w:sz w:val="20"/>
          <w:lang w:val="sl-SI" w:eastAsia="sl-SI"/>
        </w:rPr>
        <w:t>plačljivosti zaradi čezmernih zahtev pri standardnih storitvah in ostalih podatkovnih storitev in podobno</w:t>
      </w:r>
      <w:r w:rsidR="00744DE0">
        <w:rPr>
          <w:rFonts w:ascii="Arial" w:hAnsi="Arial"/>
          <w:sz w:val="20"/>
          <w:lang w:val="sl-SI" w:eastAsia="sl-SI"/>
        </w:rPr>
        <w:t>.</w:t>
      </w:r>
    </w:p>
    <w:p w14:paraId="61FA5C32" w14:textId="59C6172F" w:rsidR="009A071E" w:rsidRPr="005D40FE" w:rsidRDefault="005D40FE" w:rsidP="005D40FE">
      <w:pPr>
        <w:spacing w:before="120"/>
        <w:ind w:firstLine="284"/>
        <w:rPr>
          <w:rFonts w:ascii="Arial" w:hAnsi="Arial"/>
          <w:sz w:val="20"/>
          <w:lang w:val="sl-SI" w:eastAsia="sl-SI"/>
        </w:rPr>
      </w:pPr>
      <w:r>
        <w:rPr>
          <w:rFonts w:ascii="Arial" w:hAnsi="Arial"/>
          <w:sz w:val="20"/>
          <w:lang w:val="sl-SI" w:eastAsia="sl-SI"/>
        </w:rPr>
        <w:t>(</w:t>
      </w:r>
      <w:r w:rsidR="00C04F37">
        <w:rPr>
          <w:rFonts w:ascii="Arial" w:hAnsi="Arial"/>
          <w:sz w:val="20"/>
          <w:lang w:val="sl-SI" w:eastAsia="sl-SI"/>
        </w:rPr>
        <w:t>5</w:t>
      </w:r>
      <w:r>
        <w:rPr>
          <w:rFonts w:ascii="Arial" w:hAnsi="Arial"/>
          <w:sz w:val="20"/>
          <w:lang w:val="sl-SI" w:eastAsia="sl-SI"/>
        </w:rPr>
        <w:t xml:space="preserve">) </w:t>
      </w:r>
      <w:r w:rsidR="009A071E" w:rsidRPr="005D40FE">
        <w:rPr>
          <w:rFonts w:ascii="Arial" w:hAnsi="Arial"/>
          <w:sz w:val="20"/>
          <w:lang w:val="sl-SI" w:eastAsia="sl-SI"/>
        </w:rPr>
        <w:t xml:space="preserve">Merilni podatki morajo biti poslani ali dostopni v elektronski obliki, v enakem formatu in enakem roku za vse dobavitelje. </w:t>
      </w:r>
    </w:p>
    <w:p w14:paraId="7617547C" w14:textId="59F6E131" w:rsidR="009A071E" w:rsidRPr="005D40FE" w:rsidRDefault="005D40FE" w:rsidP="005D40FE">
      <w:pPr>
        <w:spacing w:before="120"/>
        <w:ind w:firstLine="284"/>
        <w:rPr>
          <w:rFonts w:ascii="Arial" w:hAnsi="Arial"/>
          <w:sz w:val="20"/>
          <w:lang w:val="sl-SI" w:eastAsia="sl-SI"/>
        </w:rPr>
      </w:pPr>
      <w:r>
        <w:rPr>
          <w:rFonts w:ascii="Arial" w:hAnsi="Arial"/>
          <w:sz w:val="20"/>
          <w:lang w:val="sl-SI" w:eastAsia="sl-SI"/>
        </w:rPr>
        <w:t>(</w:t>
      </w:r>
      <w:r w:rsidR="00C04F37">
        <w:rPr>
          <w:rFonts w:ascii="Arial" w:hAnsi="Arial"/>
          <w:sz w:val="20"/>
          <w:lang w:val="sl-SI" w:eastAsia="sl-SI"/>
        </w:rPr>
        <w:t>6</w:t>
      </w:r>
      <w:r>
        <w:rPr>
          <w:rFonts w:ascii="Arial" w:hAnsi="Arial"/>
          <w:sz w:val="20"/>
          <w:lang w:val="sl-SI" w:eastAsia="sl-SI"/>
        </w:rPr>
        <w:t xml:space="preserve">) </w:t>
      </w:r>
      <w:r w:rsidR="009A071E" w:rsidRPr="005D40FE">
        <w:rPr>
          <w:rFonts w:ascii="Arial" w:hAnsi="Arial"/>
          <w:sz w:val="20"/>
          <w:lang w:val="sl-SI" w:eastAsia="sl-SI"/>
        </w:rPr>
        <w:t xml:space="preserve">Končni uporabniki omrežja, lahko v okviru standardnih podatkovnih storitev </w:t>
      </w:r>
      <w:r w:rsidR="00422674" w:rsidRPr="005D40FE">
        <w:rPr>
          <w:rFonts w:ascii="Arial" w:hAnsi="Arial"/>
          <w:sz w:val="20"/>
          <w:lang w:val="sl-SI" w:eastAsia="sl-SI"/>
        </w:rPr>
        <w:t xml:space="preserve">dostopajo do obračunskih podatkov </w:t>
      </w:r>
      <w:r w:rsidR="009A071E" w:rsidRPr="005D40FE">
        <w:rPr>
          <w:rFonts w:ascii="Arial" w:hAnsi="Arial"/>
          <w:sz w:val="20"/>
          <w:lang w:val="sl-SI" w:eastAsia="sl-SI"/>
        </w:rPr>
        <w:t>porab</w:t>
      </w:r>
      <w:r w:rsidR="00422674" w:rsidRPr="005D40FE">
        <w:rPr>
          <w:rFonts w:ascii="Arial" w:hAnsi="Arial"/>
          <w:sz w:val="20"/>
          <w:lang w:val="sl-SI" w:eastAsia="sl-SI"/>
        </w:rPr>
        <w:t>e</w:t>
      </w:r>
      <w:r w:rsidR="009A071E" w:rsidRPr="005D40FE">
        <w:rPr>
          <w:rFonts w:ascii="Arial" w:hAnsi="Arial"/>
          <w:sz w:val="20"/>
          <w:lang w:val="sl-SI" w:eastAsia="sl-SI"/>
        </w:rPr>
        <w:t xml:space="preserve"> ali proizvodnj</w:t>
      </w:r>
      <w:r w:rsidR="00422674" w:rsidRPr="005D40FE">
        <w:rPr>
          <w:rFonts w:ascii="Arial" w:hAnsi="Arial"/>
          <w:sz w:val="20"/>
          <w:lang w:val="sl-SI" w:eastAsia="sl-SI"/>
        </w:rPr>
        <w:t>e</w:t>
      </w:r>
      <w:r w:rsidR="009A071E" w:rsidRPr="005D40FE">
        <w:rPr>
          <w:rFonts w:ascii="Arial" w:hAnsi="Arial"/>
          <w:sz w:val="20"/>
          <w:lang w:val="sl-SI" w:eastAsia="sl-SI"/>
        </w:rPr>
        <w:t xml:space="preserve"> za zadnjih 36 mesecev</w:t>
      </w:r>
      <w:r w:rsidR="00422674" w:rsidRPr="005D40FE">
        <w:rPr>
          <w:rFonts w:ascii="Arial" w:hAnsi="Arial"/>
          <w:sz w:val="20"/>
          <w:lang w:val="sl-SI" w:eastAsia="sl-SI"/>
        </w:rPr>
        <w:t>, dnevne merilne podatke porabe in proizvodnje za zadnjih 24 mesecev</w:t>
      </w:r>
      <w:r w:rsidR="009A071E" w:rsidRPr="005D40FE">
        <w:rPr>
          <w:rFonts w:ascii="Arial" w:hAnsi="Arial"/>
          <w:sz w:val="20"/>
          <w:lang w:val="sl-SI" w:eastAsia="sl-SI"/>
        </w:rPr>
        <w:t>. Podrobne 15 min merilne podatke v razpoložljivi kvaliteti končni uporabniki ali njihovi pooblaščenci lahko pridobijo v okviru storitev enotne vstopne točke za preteklih 60 dni.</w:t>
      </w:r>
    </w:p>
    <w:p w14:paraId="11EC964D" w14:textId="6F29FB3A" w:rsidR="00395C17" w:rsidRPr="005D40FE" w:rsidRDefault="005D40FE" w:rsidP="005D40FE">
      <w:pPr>
        <w:spacing w:before="120"/>
        <w:ind w:firstLine="284"/>
        <w:rPr>
          <w:rFonts w:ascii="Arial" w:hAnsi="Arial"/>
          <w:sz w:val="20"/>
          <w:lang w:val="sl-SI" w:eastAsia="sl-SI"/>
        </w:rPr>
      </w:pPr>
      <w:r>
        <w:rPr>
          <w:rFonts w:ascii="Arial" w:hAnsi="Arial"/>
          <w:sz w:val="20"/>
          <w:lang w:val="sl-SI" w:eastAsia="sl-SI"/>
        </w:rPr>
        <w:t>(</w:t>
      </w:r>
      <w:r w:rsidR="00C04F37">
        <w:rPr>
          <w:rFonts w:ascii="Arial" w:hAnsi="Arial"/>
          <w:sz w:val="20"/>
          <w:lang w:val="sl-SI" w:eastAsia="sl-SI"/>
        </w:rPr>
        <w:t>7</w:t>
      </w:r>
      <w:r>
        <w:rPr>
          <w:rFonts w:ascii="Arial" w:hAnsi="Arial"/>
          <w:sz w:val="20"/>
          <w:lang w:val="sl-SI" w:eastAsia="sl-SI"/>
        </w:rPr>
        <w:t xml:space="preserve">) </w:t>
      </w:r>
      <w:r w:rsidR="00395C17" w:rsidRPr="005D40FE">
        <w:rPr>
          <w:rFonts w:ascii="Arial" w:hAnsi="Arial"/>
          <w:sz w:val="20"/>
          <w:lang w:val="sl-SI" w:eastAsia="sl-SI"/>
        </w:rPr>
        <w:t>Uporabniki podatkovnih storitev enotne vstopne točke dostopajo dnevno do razpoložljivih merilnih podatkov, ki so zbrani v bazah merilnih centrov elektrodistribucijskih podjetij.</w:t>
      </w:r>
    </w:p>
    <w:p w14:paraId="0EA1951E" w14:textId="4FB5669C" w:rsidR="00395C17" w:rsidRPr="005D40FE" w:rsidRDefault="005D40FE" w:rsidP="005D40FE">
      <w:pPr>
        <w:spacing w:before="120"/>
        <w:ind w:firstLine="284"/>
        <w:rPr>
          <w:rFonts w:ascii="Arial" w:hAnsi="Arial"/>
          <w:sz w:val="20"/>
          <w:lang w:val="sl-SI" w:eastAsia="sl-SI"/>
        </w:rPr>
      </w:pPr>
      <w:r>
        <w:rPr>
          <w:rFonts w:ascii="Arial" w:hAnsi="Arial"/>
          <w:sz w:val="20"/>
          <w:lang w:val="sl-SI" w:eastAsia="sl-SI"/>
        </w:rPr>
        <w:t>(</w:t>
      </w:r>
      <w:r w:rsidR="00C04F37">
        <w:rPr>
          <w:rFonts w:ascii="Arial" w:hAnsi="Arial"/>
          <w:sz w:val="20"/>
          <w:lang w:val="sl-SI" w:eastAsia="sl-SI"/>
        </w:rPr>
        <w:t>8</w:t>
      </w:r>
      <w:r>
        <w:rPr>
          <w:rFonts w:ascii="Arial" w:hAnsi="Arial"/>
          <w:sz w:val="20"/>
          <w:lang w:val="sl-SI" w:eastAsia="sl-SI"/>
        </w:rPr>
        <w:t xml:space="preserve">) </w:t>
      </w:r>
      <w:r w:rsidR="00395C17" w:rsidRPr="005D40FE">
        <w:rPr>
          <w:rFonts w:ascii="Arial" w:hAnsi="Arial"/>
          <w:sz w:val="20"/>
          <w:lang w:val="sl-SI" w:eastAsia="sl-SI"/>
        </w:rPr>
        <w:t xml:space="preserve">S pomočjo vzpostavljenih storitev enotne vstopne točke (EVT) so standardne storitve brezplačne za vse končne uporabnike. </w:t>
      </w:r>
    </w:p>
    <w:p w14:paraId="7C2A22C5" w14:textId="77777777" w:rsidR="00F37846" w:rsidRPr="007037A5" w:rsidRDefault="00F37846" w:rsidP="007037A5">
      <w:pPr>
        <w:rPr>
          <w:lang w:val="sl-SI" w:eastAsia="sl-SI"/>
        </w:rPr>
      </w:pPr>
    </w:p>
    <w:p w14:paraId="6A2DC703" w14:textId="7938A723" w:rsidR="004435A9" w:rsidRDefault="004435A9" w:rsidP="004435A9">
      <w:pPr>
        <w:rPr>
          <w:lang w:val="sl-SI" w:eastAsia="sl-SI"/>
        </w:rPr>
      </w:pPr>
    </w:p>
    <w:p w14:paraId="18FD6459" w14:textId="0C5462F4" w:rsidR="007037A5" w:rsidRPr="00453D34" w:rsidRDefault="007037A5" w:rsidP="00453D34">
      <w:pPr>
        <w:pStyle w:val="Naslov1"/>
      </w:pPr>
      <w:r w:rsidRPr="00453D34">
        <w:t>Seznam standardnih in ostalih podatkovnih storitev</w:t>
      </w:r>
      <w:bookmarkEnd w:id="9"/>
    </w:p>
    <w:p w14:paraId="3CC119CD" w14:textId="17C9546E" w:rsidR="007037A5" w:rsidRPr="00F47E8C" w:rsidRDefault="007037A5" w:rsidP="00F47E8C">
      <w:pPr>
        <w:pStyle w:val="Naslov2"/>
        <w:numPr>
          <w:ilvl w:val="1"/>
          <w:numId w:val="14"/>
        </w:numPr>
        <w:tabs>
          <w:tab w:val="num" w:pos="993"/>
        </w:tabs>
        <w:ind w:left="993" w:hanging="633"/>
        <w:rPr>
          <w:rFonts w:ascii="Arial" w:hAnsi="Arial"/>
          <w:bCs/>
          <w:caps/>
          <w:sz w:val="20"/>
          <w:lang w:val="sl-SI"/>
        </w:rPr>
      </w:pPr>
      <w:bookmarkStart w:id="10" w:name="_Toc82623018"/>
      <w:r w:rsidRPr="00F47E8C">
        <w:rPr>
          <w:rFonts w:ascii="Arial" w:hAnsi="Arial"/>
          <w:bCs/>
          <w:caps/>
          <w:sz w:val="20"/>
          <w:lang w:val="sl-SI"/>
        </w:rPr>
        <w:t>Standardne podatkovne storitve za uporabnike omrežja</w:t>
      </w:r>
      <w:bookmarkEnd w:id="10"/>
    </w:p>
    <w:p w14:paraId="124E163B" w14:textId="77777777" w:rsidR="00F47E8C" w:rsidRDefault="00F47E8C" w:rsidP="00F47E8C">
      <w:pPr>
        <w:pStyle w:val="tevilkalena"/>
        <w:numPr>
          <w:ilvl w:val="0"/>
          <w:numId w:val="7"/>
        </w:numPr>
        <w:tabs>
          <w:tab w:val="clear" w:pos="4197"/>
          <w:tab w:val="num" w:pos="360"/>
        </w:tabs>
        <w:ind w:left="360"/>
      </w:pPr>
      <w:bookmarkStart w:id="11" w:name="_Ref101955982"/>
      <w:r w:rsidRPr="007802B4">
        <w:t>člen</w:t>
      </w:r>
      <w:bookmarkEnd w:id="11"/>
    </w:p>
    <w:p w14:paraId="58B77FC4" w14:textId="21B8AF05" w:rsidR="00F47E8C" w:rsidRPr="006E5340" w:rsidRDefault="00F47E8C" w:rsidP="00F47E8C">
      <w:pPr>
        <w:pStyle w:val="Opislena"/>
        <w:keepNext/>
        <w:rPr>
          <w:rFonts w:cs="Arial"/>
        </w:rPr>
      </w:pPr>
      <w:r w:rsidRPr="003C5A83">
        <w:t>(</w:t>
      </w:r>
      <w:r>
        <w:t>seznam storitev</w:t>
      </w:r>
      <w:r w:rsidR="00210168">
        <w:t xml:space="preserve"> za uporabnike omrežja</w:t>
      </w:r>
      <w:r>
        <w:rPr>
          <w:rFonts w:cs="Arial"/>
        </w:rPr>
        <w:t>)</w:t>
      </w:r>
    </w:p>
    <w:p w14:paraId="72ABCE5E" w14:textId="32F1F9DB" w:rsidR="007037A5" w:rsidRPr="00725D67" w:rsidRDefault="00725D67" w:rsidP="00725D67">
      <w:pPr>
        <w:keepNext/>
        <w:spacing w:before="120"/>
        <w:ind w:firstLine="284"/>
        <w:rPr>
          <w:rFonts w:ascii="Arial" w:hAnsi="Arial"/>
          <w:sz w:val="20"/>
          <w:lang w:val="sl-SI" w:eastAsia="sl-SI"/>
        </w:rPr>
      </w:pPr>
      <w:r w:rsidRPr="00725D67">
        <w:rPr>
          <w:rFonts w:ascii="Arial" w:hAnsi="Arial"/>
          <w:sz w:val="20"/>
          <w:lang w:val="sl-SI" w:eastAsia="sl-SI"/>
        </w:rPr>
        <w:t>(1</w:t>
      </w:r>
      <w:r>
        <w:rPr>
          <w:rFonts w:ascii="Arial" w:hAnsi="Arial"/>
          <w:sz w:val="20"/>
          <w:lang w:val="sl-SI" w:eastAsia="sl-SI"/>
        </w:rPr>
        <w:t>) P</w:t>
      </w:r>
      <w:r w:rsidR="007037A5" w:rsidRPr="00725D67">
        <w:rPr>
          <w:rFonts w:ascii="Arial" w:hAnsi="Arial"/>
          <w:sz w:val="20"/>
          <w:lang w:val="sl-SI" w:eastAsia="sl-SI"/>
        </w:rPr>
        <w:t>odatkovn</w:t>
      </w:r>
      <w:r>
        <w:rPr>
          <w:rFonts w:ascii="Arial" w:hAnsi="Arial"/>
          <w:sz w:val="20"/>
          <w:lang w:val="sl-SI" w:eastAsia="sl-SI"/>
        </w:rPr>
        <w:t>e</w:t>
      </w:r>
      <w:r w:rsidR="007037A5" w:rsidRPr="00725D67">
        <w:rPr>
          <w:rFonts w:ascii="Arial" w:hAnsi="Arial"/>
          <w:sz w:val="20"/>
          <w:lang w:val="sl-SI" w:eastAsia="sl-SI"/>
        </w:rPr>
        <w:t xml:space="preserve"> storitv</w:t>
      </w:r>
      <w:r w:rsidRPr="00725D67">
        <w:rPr>
          <w:rFonts w:ascii="Arial" w:hAnsi="Arial"/>
          <w:sz w:val="20"/>
          <w:lang w:val="sl-SI" w:eastAsia="sl-SI"/>
        </w:rPr>
        <w:t>e</w:t>
      </w:r>
      <w:r w:rsidR="007037A5" w:rsidRPr="00725D67">
        <w:rPr>
          <w:rFonts w:ascii="Arial" w:hAnsi="Arial"/>
          <w:sz w:val="20"/>
          <w:lang w:val="sl-SI" w:eastAsia="sl-SI"/>
        </w:rPr>
        <w:t xml:space="preserve"> s</w:t>
      </w:r>
      <w:r>
        <w:rPr>
          <w:rFonts w:ascii="Arial" w:hAnsi="Arial"/>
          <w:sz w:val="20"/>
          <w:lang w:val="sl-SI" w:eastAsia="sl-SI"/>
        </w:rPr>
        <w:t>o</w:t>
      </w:r>
      <w:r w:rsidR="007037A5" w:rsidRPr="00725D67">
        <w:rPr>
          <w:rFonts w:ascii="Arial" w:hAnsi="Arial"/>
          <w:sz w:val="20"/>
          <w:lang w:val="sl-SI" w:eastAsia="sl-SI"/>
        </w:rPr>
        <w:t xml:space="preserve"> omogoč</w:t>
      </w:r>
      <w:r>
        <w:rPr>
          <w:rFonts w:ascii="Arial" w:hAnsi="Arial"/>
          <w:sz w:val="20"/>
          <w:lang w:val="sl-SI" w:eastAsia="sl-SI"/>
        </w:rPr>
        <w:t>ene</w:t>
      </w:r>
      <w:r w:rsidR="007037A5" w:rsidRPr="00725D67">
        <w:rPr>
          <w:rFonts w:ascii="Arial" w:hAnsi="Arial"/>
          <w:sz w:val="20"/>
          <w:lang w:val="sl-SI" w:eastAsia="sl-SI"/>
        </w:rPr>
        <w:t xml:space="preserve"> preko dostopa in uporabniških aplikacij na </w:t>
      </w:r>
      <w:r>
        <w:rPr>
          <w:rFonts w:ascii="Arial" w:hAnsi="Arial"/>
          <w:sz w:val="20"/>
          <w:lang w:val="sl-SI" w:eastAsia="sl-SI"/>
        </w:rPr>
        <w:t>EVT</w:t>
      </w:r>
      <w:r w:rsidR="007037A5" w:rsidRPr="00725D67">
        <w:rPr>
          <w:rFonts w:ascii="Arial" w:hAnsi="Arial"/>
          <w:sz w:val="20"/>
          <w:lang w:val="sl-SI" w:eastAsia="sl-SI"/>
        </w:rPr>
        <w:t xml:space="preserve">, katera mora podpirati vsaj naslednje podatkovne storitve, ki so naštete v </w:t>
      </w:r>
      <w:r w:rsidR="007037A5" w:rsidRPr="00725D67">
        <w:rPr>
          <w:rFonts w:ascii="Arial" w:hAnsi="Arial"/>
          <w:sz w:val="20"/>
          <w:lang w:val="sl-SI" w:eastAsia="sl-SI"/>
        </w:rPr>
        <w:fldChar w:fldCharType="begin"/>
      </w:r>
      <w:r w:rsidR="007037A5" w:rsidRPr="00725D67">
        <w:rPr>
          <w:rFonts w:ascii="Arial" w:hAnsi="Arial"/>
          <w:sz w:val="20"/>
          <w:lang w:val="sl-SI" w:eastAsia="sl-SI"/>
        </w:rPr>
        <w:instrText xml:space="preserve"> REF _Ref80709374 \h </w:instrText>
      </w:r>
      <w:r w:rsidRPr="00725D67">
        <w:rPr>
          <w:rFonts w:ascii="Arial" w:hAnsi="Arial"/>
          <w:sz w:val="20"/>
          <w:lang w:val="sl-SI" w:eastAsia="sl-SI"/>
        </w:rPr>
        <w:instrText xml:space="preserve"> \* MERGEFORMAT </w:instrText>
      </w:r>
      <w:r w:rsidR="007037A5" w:rsidRPr="00725D67">
        <w:rPr>
          <w:rFonts w:ascii="Arial" w:hAnsi="Arial"/>
          <w:sz w:val="20"/>
          <w:lang w:val="sl-SI" w:eastAsia="sl-SI"/>
        </w:rPr>
      </w:r>
      <w:r w:rsidR="007037A5" w:rsidRPr="00725D67">
        <w:rPr>
          <w:rFonts w:ascii="Arial" w:hAnsi="Arial"/>
          <w:sz w:val="20"/>
          <w:lang w:val="sl-SI" w:eastAsia="sl-SI"/>
        </w:rPr>
        <w:fldChar w:fldCharType="separate"/>
      </w:r>
      <w:r w:rsidR="007037A5" w:rsidRPr="00725D67">
        <w:rPr>
          <w:rFonts w:ascii="Arial" w:hAnsi="Arial"/>
          <w:sz w:val="20"/>
          <w:lang w:val="sl-SI" w:eastAsia="sl-SI"/>
        </w:rPr>
        <w:t>Tabel</w:t>
      </w:r>
      <w:r>
        <w:rPr>
          <w:rFonts w:ascii="Arial" w:hAnsi="Arial"/>
          <w:sz w:val="20"/>
          <w:lang w:val="sl-SI" w:eastAsia="sl-SI"/>
        </w:rPr>
        <w:t>i</w:t>
      </w:r>
      <w:r w:rsidR="007037A5" w:rsidRPr="00725D67">
        <w:rPr>
          <w:rFonts w:ascii="Arial" w:hAnsi="Arial"/>
          <w:sz w:val="20"/>
          <w:lang w:val="sl-SI" w:eastAsia="sl-SI"/>
        </w:rPr>
        <w:t xml:space="preserve"> </w:t>
      </w:r>
      <w:r>
        <w:rPr>
          <w:rFonts w:ascii="Arial" w:hAnsi="Arial"/>
          <w:sz w:val="20"/>
          <w:lang w:val="sl-SI" w:eastAsia="sl-SI"/>
        </w:rPr>
        <w:t>1</w:t>
      </w:r>
      <w:r w:rsidR="007037A5" w:rsidRPr="00725D67">
        <w:rPr>
          <w:rFonts w:ascii="Arial" w:hAnsi="Arial"/>
          <w:sz w:val="20"/>
          <w:lang w:val="sl-SI" w:eastAsia="sl-SI"/>
        </w:rPr>
        <w:fldChar w:fldCharType="end"/>
      </w:r>
      <w:r>
        <w:rPr>
          <w:rFonts w:ascii="Arial" w:hAnsi="Arial"/>
          <w:sz w:val="20"/>
          <w:lang w:val="sl-SI" w:eastAsia="sl-SI"/>
        </w:rPr>
        <w:t xml:space="preserve"> iz naslednjega odstavka</w:t>
      </w:r>
      <w:r w:rsidR="007037A5" w:rsidRPr="00725D67">
        <w:rPr>
          <w:rFonts w:ascii="Arial" w:hAnsi="Arial"/>
          <w:sz w:val="20"/>
          <w:lang w:val="sl-SI" w:eastAsia="sl-SI"/>
        </w:rPr>
        <w:t>. Podrobni 15 minutni podatki za pretekli dan so brezplačno na voljo v okviru uporabniške aplikacije za končne uporabnike, kjer lahko dostopajo do vizualiziranih podatkov in jih izvažajo v obliki</w:t>
      </w:r>
      <w:r>
        <w:rPr>
          <w:rFonts w:ascii="Arial" w:hAnsi="Arial"/>
          <w:sz w:val="20"/>
          <w:lang w:val="sl-SI" w:eastAsia="sl-SI"/>
        </w:rPr>
        <w:t>,</w:t>
      </w:r>
      <w:r w:rsidR="007037A5" w:rsidRPr="00725D67">
        <w:rPr>
          <w:rFonts w:ascii="Arial" w:hAnsi="Arial"/>
          <w:sz w:val="20"/>
          <w:lang w:val="sl-SI" w:eastAsia="sl-SI"/>
        </w:rPr>
        <w:t xml:space="preserve"> kot je </w:t>
      </w:r>
      <w:r>
        <w:rPr>
          <w:rFonts w:ascii="Arial" w:hAnsi="Arial"/>
          <w:sz w:val="20"/>
          <w:lang w:val="sl-SI" w:eastAsia="sl-SI"/>
        </w:rPr>
        <w:t>določeno</w:t>
      </w:r>
      <w:r w:rsidR="007037A5" w:rsidRPr="00725D67">
        <w:rPr>
          <w:rFonts w:ascii="Arial" w:hAnsi="Arial"/>
          <w:sz w:val="20"/>
          <w:lang w:val="sl-SI" w:eastAsia="sl-SI"/>
        </w:rPr>
        <w:t xml:space="preserve"> v </w:t>
      </w:r>
      <w:r>
        <w:rPr>
          <w:rFonts w:ascii="Arial" w:hAnsi="Arial"/>
          <w:sz w:val="20"/>
          <w:lang w:val="sl-SI" w:eastAsia="sl-SI"/>
        </w:rPr>
        <w:lastRenderedPageBreak/>
        <w:t>dokumentu iz 205. člena SONDSEE</w:t>
      </w:r>
      <w:r w:rsidR="007037A5" w:rsidRPr="00725D67">
        <w:rPr>
          <w:rFonts w:ascii="Arial" w:hAnsi="Arial"/>
          <w:sz w:val="20"/>
          <w:lang w:val="sl-SI" w:eastAsia="sl-SI"/>
        </w:rPr>
        <w:t>. Podatki so na voljo v razpoložljivi kvaliteti in se za končne uporabnike v okviru standardne storitve dnevno ne nadomeščajo.</w:t>
      </w:r>
    </w:p>
    <w:p w14:paraId="429113D5" w14:textId="4AB01225" w:rsidR="00725D67" w:rsidRDefault="00725D67" w:rsidP="00725D67">
      <w:pPr>
        <w:spacing w:before="120"/>
        <w:ind w:firstLine="284"/>
        <w:rPr>
          <w:rFonts w:ascii="Arial" w:hAnsi="Arial"/>
          <w:sz w:val="20"/>
          <w:lang w:val="sl-SI" w:eastAsia="sl-SI"/>
        </w:rPr>
      </w:pPr>
      <w:r>
        <w:rPr>
          <w:rFonts w:ascii="Arial" w:hAnsi="Arial"/>
          <w:sz w:val="20"/>
          <w:lang w:val="sl-SI" w:eastAsia="sl-SI"/>
        </w:rPr>
        <w:t xml:space="preserve">(2) </w:t>
      </w:r>
      <w:r w:rsidRPr="00725D67">
        <w:rPr>
          <w:rFonts w:ascii="Arial" w:hAnsi="Arial"/>
          <w:sz w:val="20"/>
          <w:lang w:val="sl-SI" w:eastAsia="sl-SI"/>
        </w:rPr>
        <w:t>Seznam standardnih</w:t>
      </w:r>
      <w:r>
        <w:rPr>
          <w:rFonts w:ascii="Arial" w:hAnsi="Arial"/>
          <w:sz w:val="20"/>
          <w:lang w:val="sl-SI" w:eastAsia="sl-SI"/>
        </w:rPr>
        <w:t xml:space="preserve"> podatkovnih storitev je sledeč:</w:t>
      </w:r>
    </w:p>
    <w:p w14:paraId="5FB4EF47" w14:textId="77777777" w:rsidR="00210168" w:rsidRDefault="00210168" w:rsidP="00725D67">
      <w:pPr>
        <w:spacing w:before="120"/>
        <w:ind w:firstLine="284"/>
        <w:rPr>
          <w:rFonts w:ascii="Arial" w:hAnsi="Arial"/>
          <w:sz w:val="20"/>
          <w:lang w:val="sl-SI" w:eastAsia="sl-SI"/>
        </w:rPr>
      </w:pPr>
    </w:p>
    <w:tbl>
      <w:tblPr>
        <w:tblStyle w:val="Tabelamrea"/>
        <w:tblW w:w="0" w:type="auto"/>
        <w:tblLook w:val="04A0" w:firstRow="1" w:lastRow="0" w:firstColumn="1" w:lastColumn="0" w:noHBand="0" w:noVBand="1"/>
      </w:tblPr>
      <w:tblGrid>
        <w:gridCol w:w="1533"/>
        <w:gridCol w:w="487"/>
        <w:gridCol w:w="1452"/>
        <w:gridCol w:w="2573"/>
        <w:gridCol w:w="3017"/>
      </w:tblGrid>
      <w:tr w:rsidR="00395C17" w:rsidRPr="00725D67" w14:paraId="0E52528F" w14:textId="77777777" w:rsidTr="00701E66">
        <w:tc>
          <w:tcPr>
            <w:tcW w:w="0" w:type="auto"/>
            <w:shd w:val="clear" w:color="auto" w:fill="auto"/>
          </w:tcPr>
          <w:p w14:paraId="014A2F05"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UPRAVIČENEC</w:t>
            </w:r>
          </w:p>
        </w:tc>
        <w:tc>
          <w:tcPr>
            <w:tcW w:w="0" w:type="auto"/>
            <w:shd w:val="clear" w:color="auto" w:fill="auto"/>
          </w:tcPr>
          <w:p w14:paraId="15FA925C"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p>
        </w:tc>
        <w:tc>
          <w:tcPr>
            <w:tcW w:w="0" w:type="auto"/>
            <w:shd w:val="clear" w:color="auto" w:fill="auto"/>
          </w:tcPr>
          <w:p w14:paraId="48CD8819"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TIP DOKUMENTA</w:t>
            </w:r>
          </w:p>
        </w:tc>
        <w:tc>
          <w:tcPr>
            <w:tcW w:w="0" w:type="auto"/>
            <w:shd w:val="clear" w:color="auto" w:fill="auto"/>
          </w:tcPr>
          <w:p w14:paraId="0FEB00A9"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FUNKCIONALNOST</w:t>
            </w:r>
          </w:p>
        </w:tc>
        <w:tc>
          <w:tcPr>
            <w:tcW w:w="0" w:type="auto"/>
            <w:shd w:val="clear" w:color="auto" w:fill="auto"/>
          </w:tcPr>
          <w:p w14:paraId="45851FD2"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TIP PODATKOV</w:t>
            </w:r>
          </w:p>
        </w:tc>
      </w:tr>
      <w:tr w:rsidR="00395C17" w:rsidRPr="00725D67" w14:paraId="5AE7F1BE" w14:textId="77777777" w:rsidTr="00701E66">
        <w:tc>
          <w:tcPr>
            <w:tcW w:w="0" w:type="auto"/>
            <w:vMerge w:val="restart"/>
            <w:shd w:val="clear" w:color="auto" w:fill="auto"/>
            <w:hideMark/>
          </w:tcPr>
          <w:p w14:paraId="0735E97B"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Končni uporabniki</w:t>
            </w:r>
          </w:p>
        </w:tc>
        <w:tc>
          <w:tcPr>
            <w:tcW w:w="0" w:type="auto"/>
            <w:shd w:val="clear" w:color="auto" w:fill="auto"/>
          </w:tcPr>
          <w:p w14:paraId="3A4AC9A2"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A.1</w:t>
            </w:r>
          </w:p>
        </w:tc>
        <w:tc>
          <w:tcPr>
            <w:tcW w:w="0" w:type="auto"/>
            <w:shd w:val="clear" w:color="auto" w:fill="auto"/>
            <w:hideMark/>
          </w:tcPr>
          <w:p w14:paraId="62261D4C"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XLS, spletna aplikacija</w:t>
            </w:r>
          </w:p>
        </w:tc>
        <w:tc>
          <w:tcPr>
            <w:tcW w:w="0" w:type="auto"/>
            <w:shd w:val="clear" w:color="auto" w:fill="auto"/>
          </w:tcPr>
          <w:p w14:paraId="6B3ED774"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 xml:space="preserve">Dostop do merilnih podatkov o četrturni in urni dinamiki odjema ali oddaje </w:t>
            </w:r>
          </w:p>
        </w:tc>
        <w:tc>
          <w:tcPr>
            <w:tcW w:w="0" w:type="auto"/>
            <w:shd w:val="clear" w:color="auto" w:fill="auto"/>
            <w:hideMark/>
          </w:tcPr>
          <w:p w14:paraId="64DC7E17"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Razpoložljivi podatki o porabi in proizvodnji električne energije glede na stanje tehnične opremljenosti merilnega mesta (A+, A-)</w:t>
            </w:r>
          </w:p>
        </w:tc>
      </w:tr>
      <w:tr w:rsidR="00395C17" w:rsidRPr="00725D67" w14:paraId="53EEB6A9" w14:textId="77777777" w:rsidTr="00701E66">
        <w:tc>
          <w:tcPr>
            <w:tcW w:w="0" w:type="auto"/>
            <w:vMerge/>
            <w:shd w:val="clear" w:color="auto" w:fill="auto"/>
          </w:tcPr>
          <w:p w14:paraId="0F31FA3E"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p>
        </w:tc>
        <w:tc>
          <w:tcPr>
            <w:tcW w:w="0" w:type="auto"/>
            <w:shd w:val="clear" w:color="auto" w:fill="auto"/>
          </w:tcPr>
          <w:p w14:paraId="0B59C570"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A.2</w:t>
            </w:r>
          </w:p>
        </w:tc>
        <w:tc>
          <w:tcPr>
            <w:tcW w:w="0" w:type="auto"/>
            <w:shd w:val="clear" w:color="auto" w:fill="auto"/>
            <w:hideMark/>
          </w:tcPr>
          <w:p w14:paraId="0DF813E9"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XLS, spletna aplikacija</w:t>
            </w:r>
          </w:p>
        </w:tc>
        <w:tc>
          <w:tcPr>
            <w:tcW w:w="0" w:type="auto"/>
            <w:shd w:val="clear" w:color="auto" w:fill="auto"/>
          </w:tcPr>
          <w:p w14:paraId="01208A4B"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 xml:space="preserve">Dostop do merilnih podatkov o dnevnih in mesečnih obračunskih stanjih merilnega mesta </w:t>
            </w:r>
          </w:p>
        </w:tc>
        <w:tc>
          <w:tcPr>
            <w:tcW w:w="0" w:type="auto"/>
            <w:shd w:val="clear" w:color="auto" w:fill="auto"/>
            <w:hideMark/>
          </w:tcPr>
          <w:p w14:paraId="58661F02"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Podatki o stanju števca na dnevni in mesečni ravni (ET, VT, MT, KT)</w:t>
            </w:r>
          </w:p>
        </w:tc>
      </w:tr>
      <w:tr w:rsidR="00395C17" w:rsidRPr="00725D67" w14:paraId="51F3A836" w14:textId="77777777" w:rsidTr="00701E66">
        <w:tc>
          <w:tcPr>
            <w:tcW w:w="0" w:type="auto"/>
            <w:vMerge/>
            <w:shd w:val="clear" w:color="auto" w:fill="auto"/>
          </w:tcPr>
          <w:p w14:paraId="07E24EAF"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p>
        </w:tc>
        <w:tc>
          <w:tcPr>
            <w:tcW w:w="0" w:type="auto"/>
            <w:shd w:val="clear" w:color="auto" w:fill="auto"/>
          </w:tcPr>
          <w:p w14:paraId="0FF14886"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A.3</w:t>
            </w:r>
          </w:p>
        </w:tc>
        <w:tc>
          <w:tcPr>
            <w:tcW w:w="0" w:type="auto"/>
            <w:shd w:val="clear" w:color="auto" w:fill="auto"/>
            <w:hideMark/>
          </w:tcPr>
          <w:p w14:paraId="3677F1F4"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XLS, spletna aplikacija</w:t>
            </w:r>
          </w:p>
        </w:tc>
        <w:tc>
          <w:tcPr>
            <w:tcW w:w="0" w:type="auto"/>
            <w:shd w:val="clear" w:color="auto" w:fill="auto"/>
          </w:tcPr>
          <w:p w14:paraId="3289FD1A"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 xml:space="preserve">Dostop do informacij o merilnem mestu in tehnični opremljenosti merilnega mesta </w:t>
            </w:r>
          </w:p>
        </w:tc>
        <w:tc>
          <w:tcPr>
            <w:tcW w:w="0" w:type="auto"/>
            <w:shd w:val="clear" w:color="auto" w:fill="auto"/>
            <w:hideMark/>
          </w:tcPr>
          <w:p w14:paraId="72BF91A7"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Podatki o evidentiranem naslovu merilnega mesta, podatki o lastniku, plačniku in naslovniku merilnega mesta, podatki pogodbe o uporabi sistema in soglasja za priključitev.</w:t>
            </w:r>
          </w:p>
        </w:tc>
      </w:tr>
      <w:tr w:rsidR="00395C17" w:rsidRPr="00725D67" w14:paraId="6736AC3F" w14:textId="77777777" w:rsidTr="00701E66">
        <w:tc>
          <w:tcPr>
            <w:tcW w:w="0" w:type="auto"/>
            <w:vMerge/>
            <w:shd w:val="clear" w:color="auto" w:fill="auto"/>
          </w:tcPr>
          <w:p w14:paraId="0B88EFCB"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p>
        </w:tc>
        <w:tc>
          <w:tcPr>
            <w:tcW w:w="0" w:type="auto"/>
            <w:shd w:val="clear" w:color="auto" w:fill="auto"/>
          </w:tcPr>
          <w:p w14:paraId="1F63FFDC"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A.4</w:t>
            </w:r>
          </w:p>
        </w:tc>
        <w:tc>
          <w:tcPr>
            <w:tcW w:w="0" w:type="auto"/>
            <w:shd w:val="clear" w:color="auto" w:fill="auto"/>
            <w:hideMark/>
          </w:tcPr>
          <w:p w14:paraId="5A5B6ED7"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XLS, spletna aplikacija</w:t>
            </w:r>
          </w:p>
        </w:tc>
        <w:tc>
          <w:tcPr>
            <w:tcW w:w="0" w:type="auto"/>
            <w:shd w:val="clear" w:color="auto" w:fill="auto"/>
          </w:tcPr>
          <w:p w14:paraId="00B818BC"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Obračunski podatki merilnega mesta</w:t>
            </w:r>
          </w:p>
        </w:tc>
        <w:tc>
          <w:tcPr>
            <w:tcW w:w="0" w:type="auto"/>
            <w:shd w:val="clear" w:color="auto" w:fill="auto"/>
            <w:hideMark/>
          </w:tcPr>
          <w:p w14:paraId="3199839E"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Podatki o zaračunani obračunski moči, prispevkih in omrežnini za posamezno MM</w:t>
            </w:r>
          </w:p>
        </w:tc>
      </w:tr>
      <w:tr w:rsidR="00395C17" w:rsidRPr="00725D67" w14:paraId="4CE95E21" w14:textId="77777777" w:rsidTr="00701E66">
        <w:tc>
          <w:tcPr>
            <w:tcW w:w="0" w:type="auto"/>
            <w:vMerge/>
            <w:shd w:val="clear" w:color="auto" w:fill="auto"/>
          </w:tcPr>
          <w:p w14:paraId="377AD809"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p>
        </w:tc>
        <w:tc>
          <w:tcPr>
            <w:tcW w:w="0" w:type="auto"/>
            <w:shd w:val="clear" w:color="auto" w:fill="auto"/>
          </w:tcPr>
          <w:p w14:paraId="7EBEA15D"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A.5</w:t>
            </w:r>
          </w:p>
        </w:tc>
        <w:tc>
          <w:tcPr>
            <w:tcW w:w="0" w:type="auto"/>
            <w:shd w:val="clear" w:color="auto" w:fill="auto"/>
            <w:hideMark/>
          </w:tcPr>
          <w:p w14:paraId="724173A7"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XLS, spletna aplikacija</w:t>
            </w:r>
          </w:p>
        </w:tc>
        <w:tc>
          <w:tcPr>
            <w:tcW w:w="0" w:type="auto"/>
            <w:shd w:val="clear" w:color="auto" w:fill="auto"/>
          </w:tcPr>
          <w:p w14:paraId="53FECC12"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Zagotavljanje statističnih merilnih in obračunskih podatkov</w:t>
            </w:r>
          </w:p>
        </w:tc>
        <w:tc>
          <w:tcPr>
            <w:tcW w:w="0" w:type="auto"/>
            <w:shd w:val="clear" w:color="auto" w:fill="auto"/>
            <w:hideMark/>
          </w:tcPr>
          <w:p w14:paraId="70E7B8DC"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 xml:space="preserve">Zagotavljanje statističnih obračunskih podatkov </w:t>
            </w:r>
          </w:p>
        </w:tc>
      </w:tr>
      <w:tr w:rsidR="00395C17" w:rsidRPr="00725D67" w14:paraId="60233679" w14:textId="77777777" w:rsidTr="00701E66">
        <w:tc>
          <w:tcPr>
            <w:tcW w:w="0" w:type="auto"/>
            <w:vMerge/>
            <w:shd w:val="clear" w:color="auto" w:fill="auto"/>
          </w:tcPr>
          <w:p w14:paraId="2FCCF9D9"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p>
        </w:tc>
        <w:tc>
          <w:tcPr>
            <w:tcW w:w="0" w:type="auto"/>
            <w:shd w:val="clear" w:color="auto" w:fill="auto"/>
          </w:tcPr>
          <w:p w14:paraId="6599B5D9"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A.6</w:t>
            </w:r>
          </w:p>
        </w:tc>
        <w:tc>
          <w:tcPr>
            <w:tcW w:w="0" w:type="auto"/>
            <w:shd w:val="clear" w:color="auto" w:fill="auto"/>
            <w:hideMark/>
          </w:tcPr>
          <w:p w14:paraId="54E232A1"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spletna aplikacija</w:t>
            </w:r>
          </w:p>
        </w:tc>
        <w:tc>
          <w:tcPr>
            <w:tcW w:w="0" w:type="auto"/>
            <w:shd w:val="clear" w:color="auto" w:fill="auto"/>
          </w:tcPr>
          <w:p w14:paraId="04BD1A71"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Kakovost napetosti</w:t>
            </w:r>
          </w:p>
        </w:tc>
        <w:tc>
          <w:tcPr>
            <w:tcW w:w="0" w:type="auto"/>
            <w:shd w:val="clear" w:color="auto" w:fill="auto"/>
            <w:hideMark/>
          </w:tcPr>
          <w:p w14:paraId="65AC0D42"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 xml:space="preserve">Kakovost napetosti skladno z Aktom </w:t>
            </w:r>
          </w:p>
        </w:tc>
      </w:tr>
      <w:tr w:rsidR="00395C17" w:rsidRPr="00725D67" w14:paraId="3F19087B" w14:textId="77777777" w:rsidTr="00701E66">
        <w:tc>
          <w:tcPr>
            <w:tcW w:w="0" w:type="auto"/>
            <w:vMerge/>
            <w:shd w:val="clear" w:color="auto" w:fill="auto"/>
          </w:tcPr>
          <w:p w14:paraId="41EDB692"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p>
        </w:tc>
        <w:tc>
          <w:tcPr>
            <w:tcW w:w="0" w:type="auto"/>
            <w:shd w:val="clear" w:color="auto" w:fill="auto"/>
          </w:tcPr>
          <w:p w14:paraId="5781C71E"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A.7</w:t>
            </w:r>
          </w:p>
        </w:tc>
        <w:tc>
          <w:tcPr>
            <w:tcW w:w="0" w:type="auto"/>
            <w:shd w:val="clear" w:color="auto" w:fill="auto"/>
            <w:hideMark/>
          </w:tcPr>
          <w:p w14:paraId="28C0C010"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spletna aplikacija</w:t>
            </w:r>
          </w:p>
        </w:tc>
        <w:tc>
          <w:tcPr>
            <w:tcW w:w="0" w:type="auto"/>
            <w:shd w:val="clear" w:color="auto" w:fill="auto"/>
          </w:tcPr>
          <w:p w14:paraId="0594EA73"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Neprekinjenost napajanja</w:t>
            </w:r>
          </w:p>
        </w:tc>
        <w:tc>
          <w:tcPr>
            <w:tcW w:w="0" w:type="auto"/>
            <w:shd w:val="clear" w:color="auto" w:fill="auto"/>
            <w:hideMark/>
          </w:tcPr>
          <w:p w14:paraId="3CF2FFF1" w14:textId="77777777" w:rsidR="00395C17" w:rsidRPr="00725D67" w:rsidRDefault="00395C17" w:rsidP="00701E66">
            <w:pPr>
              <w:pBdr>
                <w:top w:val="nil"/>
                <w:left w:val="nil"/>
                <w:bottom w:val="nil"/>
                <w:right w:val="nil"/>
                <w:between w:val="nil"/>
                <w:bar w:val="nil"/>
              </w:pBdr>
              <w:jc w:val="left"/>
              <w:rPr>
                <w:rFonts w:ascii="Arial" w:hAnsi="Arial" w:cs="Arial"/>
                <w:sz w:val="18"/>
                <w:szCs w:val="18"/>
                <w:lang w:val="sl-SI"/>
              </w:rPr>
            </w:pPr>
            <w:r w:rsidRPr="00725D67">
              <w:rPr>
                <w:rFonts w:ascii="Arial" w:hAnsi="Arial" w:cs="Arial"/>
                <w:sz w:val="18"/>
                <w:szCs w:val="18"/>
                <w:lang w:val="sl-SI"/>
              </w:rPr>
              <w:t>Neprekinjenost napajanja</w:t>
            </w:r>
          </w:p>
        </w:tc>
      </w:tr>
    </w:tbl>
    <w:p w14:paraId="3E67219D" w14:textId="451F08FD" w:rsidR="007037A5" w:rsidRPr="00725D67" w:rsidRDefault="007037A5" w:rsidP="007037A5">
      <w:pPr>
        <w:pStyle w:val="Napis"/>
        <w:rPr>
          <w:rFonts w:ascii="Arial" w:hAnsi="Arial" w:cs="Arial"/>
          <w:sz w:val="20"/>
          <w:szCs w:val="20"/>
          <w:lang w:val="sl-SI" w:eastAsia="sl-SI"/>
        </w:rPr>
      </w:pPr>
      <w:bookmarkStart w:id="12" w:name="_Ref80709374"/>
      <w:bookmarkStart w:id="13" w:name="_Toc82622978"/>
      <w:r w:rsidRPr="00725D67">
        <w:rPr>
          <w:rFonts w:ascii="Arial" w:hAnsi="Arial" w:cs="Arial"/>
          <w:sz w:val="20"/>
          <w:szCs w:val="20"/>
          <w:lang w:val="sl-SI"/>
        </w:rPr>
        <w:t xml:space="preserve">Tabela </w:t>
      </w:r>
      <w:bookmarkEnd w:id="12"/>
      <w:r w:rsidR="00725D67" w:rsidRPr="00725D67">
        <w:rPr>
          <w:rFonts w:ascii="Arial" w:hAnsi="Arial" w:cs="Arial"/>
          <w:sz w:val="20"/>
          <w:szCs w:val="20"/>
          <w:lang w:val="sl-SI"/>
        </w:rPr>
        <w:t>1</w:t>
      </w:r>
      <w:r w:rsidRPr="00725D67">
        <w:rPr>
          <w:rFonts w:ascii="Arial" w:hAnsi="Arial" w:cs="Arial"/>
          <w:sz w:val="20"/>
          <w:szCs w:val="20"/>
          <w:lang w:val="sl-SI"/>
        </w:rPr>
        <w:t>: Standardne podatkovne storitve za uporabnike</w:t>
      </w:r>
      <w:bookmarkEnd w:id="13"/>
    </w:p>
    <w:p w14:paraId="2135180D" w14:textId="77777777" w:rsidR="007B34D0" w:rsidRDefault="007B34D0" w:rsidP="007B34D0">
      <w:pPr>
        <w:pStyle w:val="tevilkalena"/>
        <w:numPr>
          <w:ilvl w:val="0"/>
          <w:numId w:val="7"/>
        </w:numPr>
        <w:tabs>
          <w:tab w:val="clear" w:pos="4197"/>
          <w:tab w:val="num" w:pos="360"/>
        </w:tabs>
        <w:ind w:left="360"/>
      </w:pPr>
      <w:r w:rsidRPr="007802B4">
        <w:t>člen</w:t>
      </w:r>
    </w:p>
    <w:p w14:paraId="0CE864CC" w14:textId="52A8B843" w:rsidR="007B34D0" w:rsidRPr="007B34D0" w:rsidRDefault="007B34D0" w:rsidP="007B34D0">
      <w:pPr>
        <w:pStyle w:val="Opislena"/>
        <w:keepNext/>
      </w:pPr>
      <w:r w:rsidRPr="003C5A83">
        <w:t>(</w:t>
      </w:r>
      <w:r>
        <w:t>opis storitev</w:t>
      </w:r>
      <w:r w:rsidR="00210168">
        <w:t xml:space="preserve"> za uporabnike omrežja</w:t>
      </w:r>
      <w:r w:rsidRPr="007B34D0">
        <w:t>)</w:t>
      </w:r>
    </w:p>
    <w:p w14:paraId="23F3653B" w14:textId="441AE437" w:rsidR="00C450D7" w:rsidRPr="00725D67" w:rsidRDefault="00725D67" w:rsidP="00725D67">
      <w:pPr>
        <w:keepNext/>
        <w:spacing w:before="120"/>
        <w:ind w:firstLine="284"/>
        <w:rPr>
          <w:rFonts w:ascii="Arial" w:hAnsi="Arial"/>
          <w:sz w:val="20"/>
          <w:lang w:val="sl-SI" w:eastAsia="sl-SI"/>
        </w:rPr>
      </w:pPr>
      <w:r>
        <w:rPr>
          <w:rFonts w:ascii="Arial" w:hAnsi="Arial"/>
          <w:sz w:val="20"/>
          <w:lang w:val="sl-SI" w:eastAsia="sl-SI"/>
        </w:rPr>
        <w:t>Opis standardnih p</w:t>
      </w:r>
      <w:r w:rsidRPr="00725D67">
        <w:rPr>
          <w:rFonts w:ascii="Arial" w:hAnsi="Arial"/>
          <w:sz w:val="20"/>
          <w:lang w:val="sl-SI" w:eastAsia="sl-SI"/>
        </w:rPr>
        <w:t>odatkovn</w:t>
      </w:r>
      <w:r>
        <w:rPr>
          <w:rFonts w:ascii="Arial" w:hAnsi="Arial"/>
          <w:sz w:val="20"/>
          <w:lang w:val="sl-SI" w:eastAsia="sl-SI"/>
        </w:rPr>
        <w:t>ih</w:t>
      </w:r>
      <w:r w:rsidRPr="00725D67">
        <w:rPr>
          <w:rFonts w:ascii="Arial" w:hAnsi="Arial"/>
          <w:sz w:val="20"/>
          <w:lang w:val="sl-SI" w:eastAsia="sl-SI"/>
        </w:rPr>
        <w:t xml:space="preserve"> </w:t>
      </w:r>
      <w:r>
        <w:rPr>
          <w:rFonts w:ascii="Arial" w:hAnsi="Arial"/>
          <w:sz w:val="20"/>
          <w:lang w:val="sl-SI" w:eastAsia="sl-SI"/>
        </w:rPr>
        <w:t xml:space="preserve">storitev iz </w:t>
      </w:r>
      <w:r w:rsidR="00744DE0">
        <w:rPr>
          <w:rFonts w:ascii="Arial" w:hAnsi="Arial"/>
          <w:sz w:val="20"/>
          <w:lang w:val="sl-SI" w:eastAsia="sl-SI"/>
        </w:rPr>
        <w:fldChar w:fldCharType="begin"/>
      </w:r>
      <w:r w:rsidR="00744DE0">
        <w:rPr>
          <w:rFonts w:ascii="Arial" w:hAnsi="Arial"/>
          <w:sz w:val="20"/>
          <w:lang w:val="sl-SI" w:eastAsia="sl-SI"/>
        </w:rPr>
        <w:instrText xml:space="preserve"> REF _Ref101955982 \r \h </w:instrText>
      </w:r>
      <w:r w:rsidR="00744DE0">
        <w:rPr>
          <w:rFonts w:ascii="Arial" w:hAnsi="Arial"/>
          <w:sz w:val="20"/>
          <w:lang w:val="sl-SI" w:eastAsia="sl-SI"/>
        </w:rPr>
      </w:r>
      <w:r w:rsidR="00744DE0">
        <w:rPr>
          <w:rFonts w:ascii="Arial" w:hAnsi="Arial"/>
          <w:sz w:val="20"/>
          <w:lang w:val="sl-SI" w:eastAsia="sl-SI"/>
        </w:rPr>
        <w:fldChar w:fldCharType="separate"/>
      </w:r>
      <w:r w:rsidR="00744DE0">
        <w:rPr>
          <w:rFonts w:ascii="Arial" w:hAnsi="Arial"/>
          <w:sz w:val="20"/>
          <w:lang w:val="sl-SI" w:eastAsia="sl-SI"/>
        </w:rPr>
        <w:t>3</w:t>
      </w:r>
      <w:r w:rsidR="00744DE0">
        <w:rPr>
          <w:rFonts w:ascii="Arial" w:hAnsi="Arial"/>
          <w:sz w:val="20"/>
          <w:lang w:val="sl-SI" w:eastAsia="sl-SI"/>
        </w:rPr>
        <w:fldChar w:fldCharType="end"/>
      </w:r>
      <w:r w:rsidR="00744DE0">
        <w:rPr>
          <w:rFonts w:ascii="Arial" w:hAnsi="Arial"/>
          <w:sz w:val="20"/>
          <w:lang w:val="sl-SI" w:eastAsia="sl-SI"/>
        </w:rPr>
        <w:t xml:space="preserve">. </w:t>
      </w:r>
      <w:r>
        <w:rPr>
          <w:rFonts w:ascii="Arial" w:hAnsi="Arial"/>
          <w:sz w:val="20"/>
          <w:lang w:val="sl-SI" w:eastAsia="sl-SI"/>
        </w:rPr>
        <w:t>člena je sledeč</w:t>
      </w:r>
      <w:r w:rsidR="00210168">
        <w:rPr>
          <w:rFonts w:ascii="Arial" w:hAnsi="Arial"/>
          <w:sz w:val="20"/>
          <w:lang w:val="sl-SI" w:eastAsia="sl-SI"/>
        </w:rPr>
        <w:t>:</w:t>
      </w:r>
    </w:p>
    <w:p w14:paraId="623985DD" w14:textId="7AA6CB04" w:rsidR="007037A5" w:rsidRPr="00210168" w:rsidRDefault="007037A5" w:rsidP="00210168">
      <w:pPr>
        <w:numPr>
          <w:ilvl w:val="0"/>
          <w:numId w:val="10"/>
        </w:numPr>
        <w:spacing w:before="120"/>
        <w:rPr>
          <w:rFonts w:ascii="Arial" w:hAnsi="Arial"/>
          <w:sz w:val="20"/>
          <w:lang w:val="sl-SI" w:eastAsia="sl-SI"/>
        </w:rPr>
      </w:pPr>
      <w:r w:rsidRPr="00210168">
        <w:rPr>
          <w:rFonts w:ascii="Arial" w:hAnsi="Arial"/>
          <w:sz w:val="20"/>
          <w:lang w:val="sl-SI" w:eastAsia="sl-SI"/>
        </w:rPr>
        <w:t>A.1: storitev omogoča dostop in izvoz podatkov v 15 min resoluciji za merilna mesta, ki so vključena v napredni merilni sistem. Na voljo so razpoložljivi merilni podatki prejete in oddane delovne energije in/ali moči. Na voljo so razpoložljivi podatki za pretekli dan</w:t>
      </w:r>
      <w:r w:rsidR="00995926" w:rsidRPr="00210168">
        <w:rPr>
          <w:rFonts w:ascii="Arial" w:hAnsi="Arial"/>
          <w:sz w:val="20"/>
          <w:lang w:val="sl-SI" w:eastAsia="sl-SI"/>
        </w:rPr>
        <w:t xml:space="preserve"> in za obdobje zadnjih 60 dni</w:t>
      </w:r>
      <w:r w:rsidR="00744DE0" w:rsidRPr="005D40FE">
        <w:rPr>
          <w:rFonts w:ascii="Arial" w:hAnsi="Arial"/>
          <w:sz w:val="20"/>
          <w:lang w:val="sl-SI" w:eastAsia="sl-SI"/>
        </w:rPr>
        <w:t>;</w:t>
      </w:r>
    </w:p>
    <w:p w14:paraId="241C46AE" w14:textId="580BA916" w:rsidR="007037A5" w:rsidRPr="00210168" w:rsidRDefault="007037A5" w:rsidP="00210168">
      <w:pPr>
        <w:numPr>
          <w:ilvl w:val="0"/>
          <w:numId w:val="10"/>
        </w:numPr>
        <w:spacing w:before="120"/>
        <w:rPr>
          <w:rFonts w:ascii="Arial" w:hAnsi="Arial"/>
          <w:sz w:val="20"/>
          <w:lang w:val="sl-SI" w:eastAsia="sl-SI"/>
        </w:rPr>
      </w:pPr>
      <w:r w:rsidRPr="00210168">
        <w:rPr>
          <w:rFonts w:ascii="Arial" w:hAnsi="Arial"/>
          <w:sz w:val="20"/>
          <w:lang w:val="sl-SI" w:eastAsia="sl-SI"/>
        </w:rPr>
        <w:t xml:space="preserve">A.2: storitev omogoča dostop in izvoz dnevnih in mesečnih podatkov posamezne tarife (ET, VT, MT, KT,…)  posameznega merilnega mesta. Na voljo so podatki </w:t>
      </w:r>
      <w:r w:rsidR="00995926" w:rsidRPr="00210168">
        <w:rPr>
          <w:rFonts w:ascii="Arial" w:hAnsi="Arial"/>
          <w:sz w:val="20"/>
          <w:lang w:val="sl-SI" w:eastAsia="sl-SI"/>
        </w:rPr>
        <w:t>dnevnih stanj za pretekli dan in za obdobje zadnjih 24 mesecev</w:t>
      </w:r>
      <w:r w:rsidR="00744DE0" w:rsidRPr="005D40FE">
        <w:rPr>
          <w:rFonts w:ascii="Arial" w:hAnsi="Arial"/>
          <w:sz w:val="20"/>
          <w:lang w:val="sl-SI" w:eastAsia="sl-SI"/>
        </w:rPr>
        <w:t>;</w:t>
      </w:r>
    </w:p>
    <w:p w14:paraId="303116B4" w14:textId="2C54BDF2" w:rsidR="007037A5" w:rsidRPr="00210168" w:rsidRDefault="007037A5" w:rsidP="00210168">
      <w:pPr>
        <w:numPr>
          <w:ilvl w:val="0"/>
          <w:numId w:val="10"/>
        </w:numPr>
        <w:spacing w:before="120"/>
        <w:rPr>
          <w:rFonts w:ascii="Arial" w:hAnsi="Arial"/>
          <w:sz w:val="20"/>
          <w:lang w:val="sl-SI" w:eastAsia="sl-SI"/>
        </w:rPr>
      </w:pPr>
      <w:r w:rsidRPr="00210168">
        <w:rPr>
          <w:rFonts w:ascii="Arial" w:hAnsi="Arial"/>
          <w:sz w:val="20"/>
          <w:lang w:val="sl-SI" w:eastAsia="sl-SI"/>
        </w:rPr>
        <w:t>A.3: storitev omogoča ažuriran dostop in izvoz podatkov o merilnem mestu, merilni točki, evidentiranem lastniku, plačniku in tehničnih pogojih merilnega mesta</w:t>
      </w:r>
      <w:r w:rsidR="00744DE0" w:rsidRPr="005D40FE">
        <w:rPr>
          <w:rFonts w:ascii="Arial" w:hAnsi="Arial"/>
          <w:sz w:val="20"/>
          <w:lang w:val="sl-SI" w:eastAsia="sl-SI"/>
        </w:rPr>
        <w:t>;</w:t>
      </w:r>
    </w:p>
    <w:p w14:paraId="5BB9835E" w14:textId="246F8DAC" w:rsidR="007037A5" w:rsidRPr="00210168" w:rsidRDefault="007037A5" w:rsidP="00210168">
      <w:pPr>
        <w:numPr>
          <w:ilvl w:val="0"/>
          <w:numId w:val="10"/>
        </w:numPr>
        <w:spacing w:before="120"/>
        <w:rPr>
          <w:rFonts w:ascii="Arial" w:hAnsi="Arial"/>
          <w:sz w:val="20"/>
          <w:lang w:val="sl-SI" w:eastAsia="sl-SI"/>
        </w:rPr>
      </w:pPr>
      <w:r w:rsidRPr="00210168">
        <w:rPr>
          <w:rFonts w:ascii="Arial" w:hAnsi="Arial"/>
          <w:sz w:val="20"/>
          <w:lang w:val="sl-SI" w:eastAsia="sl-SI"/>
        </w:rPr>
        <w:t xml:space="preserve">A.4: storitev omogoča dostop do obdelanih in </w:t>
      </w:r>
      <w:proofErr w:type="spellStart"/>
      <w:r w:rsidRPr="00210168">
        <w:rPr>
          <w:rFonts w:ascii="Arial" w:hAnsi="Arial"/>
          <w:sz w:val="20"/>
          <w:lang w:val="sl-SI" w:eastAsia="sl-SI"/>
        </w:rPr>
        <w:t>validiranih</w:t>
      </w:r>
      <w:proofErr w:type="spellEnd"/>
      <w:r w:rsidRPr="00210168">
        <w:rPr>
          <w:rFonts w:ascii="Arial" w:hAnsi="Arial"/>
          <w:sz w:val="20"/>
          <w:lang w:val="sl-SI" w:eastAsia="sl-SI"/>
        </w:rPr>
        <w:t xml:space="preserve"> obračunskih podatkov omrežnine, prispevkov in obračunske moči.</w:t>
      </w:r>
      <w:r w:rsidR="00995926" w:rsidRPr="00210168">
        <w:rPr>
          <w:rFonts w:ascii="Arial" w:hAnsi="Arial"/>
          <w:sz w:val="20"/>
          <w:lang w:val="sl-SI" w:eastAsia="sl-SI"/>
        </w:rPr>
        <w:t xml:space="preserve"> Na voljo so obračunski podatki za zadnjih 36 mesecev</w:t>
      </w:r>
      <w:r w:rsidR="00744DE0" w:rsidRPr="005D40FE">
        <w:rPr>
          <w:rFonts w:ascii="Arial" w:hAnsi="Arial"/>
          <w:sz w:val="20"/>
          <w:lang w:val="sl-SI" w:eastAsia="sl-SI"/>
        </w:rPr>
        <w:t>;</w:t>
      </w:r>
    </w:p>
    <w:p w14:paraId="2E32C2C9" w14:textId="5893D03E" w:rsidR="007037A5" w:rsidRPr="00210168" w:rsidRDefault="007037A5" w:rsidP="00210168">
      <w:pPr>
        <w:numPr>
          <w:ilvl w:val="0"/>
          <w:numId w:val="10"/>
        </w:numPr>
        <w:spacing w:before="120"/>
        <w:rPr>
          <w:rFonts w:ascii="Arial" w:hAnsi="Arial"/>
          <w:sz w:val="20"/>
          <w:lang w:val="sl-SI" w:eastAsia="sl-SI"/>
        </w:rPr>
      </w:pPr>
      <w:r w:rsidRPr="00210168">
        <w:rPr>
          <w:rFonts w:ascii="Arial" w:hAnsi="Arial"/>
          <w:sz w:val="20"/>
          <w:lang w:val="sl-SI" w:eastAsia="sl-SI"/>
        </w:rPr>
        <w:t xml:space="preserve">A.5: storitev omogoča dostop do obdelanih in </w:t>
      </w:r>
      <w:proofErr w:type="spellStart"/>
      <w:r w:rsidRPr="00210168">
        <w:rPr>
          <w:rFonts w:ascii="Arial" w:hAnsi="Arial"/>
          <w:sz w:val="20"/>
          <w:lang w:val="sl-SI" w:eastAsia="sl-SI"/>
        </w:rPr>
        <w:t>validiranih</w:t>
      </w:r>
      <w:proofErr w:type="spellEnd"/>
      <w:r w:rsidRPr="00210168">
        <w:rPr>
          <w:rFonts w:ascii="Arial" w:hAnsi="Arial"/>
          <w:sz w:val="20"/>
          <w:lang w:val="sl-SI" w:eastAsia="sl-SI"/>
        </w:rPr>
        <w:t xml:space="preserve"> izmerjenih količinah prejete in oddane električne energije po tarifnih časih</w:t>
      </w:r>
      <w:r w:rsidR="00744DE0" w:rsidRPr="005D40FE">
        <w:rPr>
          <w:rFonts w:ascii="Arial" w:hAnsi="Arial"/>
          <w:sz w:val="20"/>
          <w:lang w:val="sl-SI" w:eastAsia="sl-SI"/>
        </w:rPr>
        <w:t>;</w:t>
      </w:r>
    </w:p>
    <w:p w14:paraId="5655431D" w14:textId="39A8CE97" w:rsidR="007037A5" w:rsidRPr="00210168" w:rsidRDefault="007037A5" w:rsidP="00210168">
      <w:pPr>
        <w:numPr>
          <w:ilvl w:val="0"/>
          <w:numId w:val="10"/>
        </w:numPr>
        <w:spacing w:before="120"/>
        <w:rPr>
          <w:rFonts w:ascii="Arial" w:hAnsi="Arial"/>
          <w:sz w:val="20"/>
          <w:lang w:val="sl-SI" w:eastAsia="sl-SI"/>
        </w:rPr>
      </w:pPr>
      <w:r w:rsidRPr="00210168">
        <w:rPr>
          <w:rFonts w:ascii="Arial" w:hAnsi="Arial"/>
          <w:sz w:val="20"/>
          <w:lang w:val="sl-SI" w:eastAsia="sl-SI"/>
        </w:rPr>
        <w:t>A.6: storitev omogoča dostop do obdelanih podatkov kakovosti napetosti na merilnem mestu, skladno s pravili in zahtevami Akt o pravilih monitoringa kakovosti oskrbe z električno energijo</w:t>
      </w:r>
      <w:r w:rsidR="00744DE0" w:rsidRPr="005D40FE">
        <w:rPr>
          <w:rFonts w:ascii="Arial" w:hAnsi="Arial"/>
          <w:sz w:val="20"/>
          <w:lang w:val="sl-SI" w:eastAsia="sl-SI"/>
        </w:rPr>
        <w:t>;</w:t>
      </w:r>
    </w:p>
    <w:p w14:paraId="3582814F" w14:textId="41DBEC39" w:rsidR="007037A5" w:rsidRDefault="007037A5" w:rsidP="00210168">
      <w:pPr>
        <w:numPr>
          <w:ilvl w:val="0"/>
          <w:numId w:val="10"/>
        </w:numPr>
        <w:spacing w:before="120"/>
        <w:rPr>
          <w:rFonts w:ascii="Arial" w:hAnsi="Arial"/>
          <w:sz w:val="20"/>
          <w:lang w:val="sl-SI" w:eastAsia="sl-SI"/>
        </w:rPr>
      </w:pPr>
      <w:r w:rsidRPr="00210168">
        <w:rPr>
          <w:rFonts w:ascii="Arial" w:hAnsi="Arial"/>
          <w:sz w:val="20"/>
          <w:lang w:val="sl-SI" w:eastAsia="sl-SI"/>
        </w:rPr>
        <w:t>A.7: storitev omogoča dostop do obdelanih podatkov neprekinjenosti napajanja na merilnem mestu, skladno s pravili in zahtevami Akt o pravilih monitoringa kakovosti oskrbe z el</w:t>
      </w:r>
      <w:r w:rsidR="00744DE0">
        <w:rPr>
          <w:rFonts w:ascii="Arial" w:hAnsi="Arial"/>
          <w:sz w:val="20"/>
          <w:lang w:val="sl-SI" w:eastAsia="sl-SI"/>
        </w:rPr>
        <w:t>ektrično</w:t>
      </w:r>
      <w:r w:rsidRPr="00210168">
        <w:rPr>
          <w:rFonts w:ascii="Arial" w:hAnsi="Arial"/>
          <w:sz w:val="20"/>
          <w:lang w:val="sl-SI" w:eastAsia="sl-SI"/>
        </w:rPr>
        <w:t xml:space="preserve"> en</w:t>
      </w:r>
      <w:r w:rsidR="00744DE0">
        <w:rPr>
          <w:rFonts w:ascii="Arial" w:hAnsi="Arial"/>
          <w:sz w:val="20"/>
          <w:lang w:val="sl-SI" w:eastAsia="sl-SI"/>
        </w:rPr>
        <w:t>ergijo</w:t>
      </w:r>
      <w:r w:rsidRPr="00210168">
        <w:rPr>
          <w:rFonts w:ascii="Arial" w:hAnsi="Arial"/>
          <w:sz w:val="20"/>
          <w:lang w:val="sl-SI" w:eastAsia="sl-SI"/>
        </w:rPr>
        <w:t>.</w:t>
      </w:r>
    </w:p>
    <w:p w14:paraId="79E93F00" w14:textId="77777777" w:rsidR="00210168" w:rsidRDefault="00210168" w:rsidP="00210168">
      <w:pPr>
        <w:spacing w:before="120"/>
        <w:rPr>
          <w:rFonts w:ascii="Arial" w:hAnsi="Arial"/>
          <w:sz w:val="20"/>
          <w:lang w:val="sl-SI" w:eastAsia="sl-SI"/>
        </w:rPr>
      </w:pPr>
    </w:p>
    <w:p w14:paraId="6AA777CF" w14:textId="2BF6F53A" w:rsidR="007037A5" w:rsidRPr="00210168" w:rsidRDefault="007037A5" w:rsidP="00210168">
      <w:pPr>
        <w:pStyle w:val="Naslov2"/>
        <w:numPr>
          <w:ilvl w:val="1"/>
          <w:numId w:val="14"/>
        </w:numPr>
        <w:tabs>
          <w:tab w:val="num" w:pos="993"/>
        </w:tabs>
        <w:ind w:left="993" w:hanging="633"/>
        <w:rPr>
          <w:rFonts w:ascii="Arial" w:hAnsi="Arial"/>
          <w:bCs/>
          <w:caps/>
          <w:sz w:val="20"/>
          <w:lang w:val="sl-SI"/>
        </w:rPr>
      </w:pPr>
      <w:bookmarkStart w:id="14" w:name="_Toc82623020"/>
      <w:bookmarkStart w:id="15" w:name="_Hlk81369010"/>
      <w:r w:rsidRPr="00210168">
        <w:rPr>
          <w:rFonts w:ascii="Arial" w:hAnsi="Arial"/>
          <w:bCs/>
          <w:caps/>
          <w:sz w:val="20"/>
          <w:lang w:val="sl-SI"/>
        </w:rPr>
        <w:lastRenderedPageBreak/>
        <w:t>Seznam standardnih podatkovnih storitev za dobavitelje el</w:t>
      </w:r>
      <w:r w:rsidR="00744DE0">
        <w:rPr>
          <w:rFonts w:ascii="Arial" w:hAnsi="Arial"/>
          <w:bCs/>
          <w:caps/>
          <w:sz w:val="20"/>
          <w:lang w:val="sl-SI"/>
        </w:rPr>
        <w:t>EKTRIČNE</w:t>
      </w:r>
      <w:r w:rsidRPr="00210168">
        <w:rPr>
          <w:rFonts w:ascii="Arial" w:hAnsi="Arial"/>
          <w:bCs/>
          <w:caps/>
          <w:sz w:val="20"/>
          <w:lang w:val="sl-SI"/>
        </w:rPr>
        <w:t xml:space="preserve"> energije</w:t>
      </w:r>
      <w:bookmarkEnd w:id="14"/>
    </w:p>
    <w:p w14:paraId="2677E5A5" w14:textId="77777777" w:rsidR="00210168" w:rsidRDefault="00210168" w:rsidP="00210168">
      <w:pPr>
        <w:pStyle w:val="tevilkalena"/>
        <w:numPr>
          <w:ilvl w:val="0"/>
          <w:numId w:val="7"/>
        </w:numPr>
        <w:tabs>
          <w:tab w:val="clear" w:pos="4197"/>
          <w:tab w:val="num" w:pos="360"/>
        </w:tabs>
        <w:ind w:left="360"/>
      </w:pPr>
      <w:bookmarkStart w:id="16" w:name="_Ref101956002"/>
      <w:r w:rsidRPr="007802B4">
        <w:t>člen</w:t>
      </w:r>
      <w:bookmarkEnd w:id="16"/>
    </w:p>
    <w:p w14:paraId="60B1A529" w14:textId="594FDD16" w:rsidR="00210168" w:rsidRPr="006E5340" w:rsidRDefault="00210168" w:rsidP="00210168">
      <w:pPr>
        <w:pStyle w:val="Opislena"/>
        <w:keepNext/>
        <w:rPr>
          <w:rFonts w:cs="Arial"/>
        </w:rPr>
      </w:pPr>
      <w:r w:rsidRPr="003C5A83">
        <w:t>(</w:t>
      </w:r>
      <w:r>
        <w:t>seznam storitev za dobavitelje</w:t>
      </w:r>
      <w:r>
        <w:rPr>
          <w:rFonts w:cs="Arial"/>
        </w:rPr>
        <w:t>)</w:t>
      </w:r>
    </w:p>
    <w:p w14:paraId="35AC1E4F" w14:textId="543BDE3B" w:rsidR="007037A5" w:rsidRPr="00210168" w:rsidRDefault="00210168" w:rsidP="00210168">
      <w:pPr>
        <w:keepNext/>
        <w:spacing w:before="120"/>
        <w:ind w:firstLine="284"/>
        <w:rPr>
          <w:rFonts w:ascii="Arial" w:hAnsi="Arial"/>
          <w:sz w:val="20"/>
          <w:lang w:val="sl-SI" w:eastAsia="sl-SI"/>
        </w:rPr>
      </w:pPr>
      <w:r w:rsidRPr="00210168">
        <w:rPr>
          <w:rFonts w:ascii="Arial" w:hAnsi="Arial"/>
          <w:sz w:val="20"/>
          <w:lang w:val="sl-SI" w:eastAsia="sl-SI"/>
        </w:rPr>
        <w:t>(1</w:t>
      </w:r>
      <w:r>
        <w:rPr>
          <w:rFonts w:ascii="Arial" w:hAnsi="Arial"/>
          <w:sz w:val="20"/>
          <w:lang w:val="sl-SI" w:eastAsia="sl-SI"/>
        </w:rPr>
        <w:t xml:space="preserve">) </w:t>
      </w:r>
      <w:r w:rsidR="007037A5" w:rsidRPr="00210168">
        <w:rPr>
          <w:rFonts w:ascii="Arial" w:hAnsi="Arial"/>
          <w:sz w:val="20"/>
          <w:lang w:val="sl-SI" w:eastAsia="sl-SI"/>
        </w:rPr>
        <w:t>Standardne podatkovne storitve, ki so na voljo ostalim upravičencem do podatkov, kot denimo dobaviteljem el</w:t>
      </w:r>
      <w:r w:rsidR="00744DE0">
        <w:rPr>
          <w:rFonts w:ascii="Arial" w:hAnsi="Arial"/>
          <w:sz w:val="20"/>
          <w:lang w:val="sl-SI" w:eastAsia="sl-SI"/>
        </w:rPr>
        <w:t>ektrične</w:t>
      </w:r>
      <w:r w:rsidR="007037A5" w:rsidRPr="00210168">
        <w:rPr>
          <w:rFonts w:ascii="Arial" w:hAnsi="Arial"/>
          <w:sz w:val="20"/>
          <w:lang w:val="sl-SI" w:eastAsia="sl-SI"/>
        </w:rPr>
        <w:t xml:space="preserve"> </w:t>
      </w:r>
      <w:r w:rsidRPr="00210168">
        <w:rPr>
          <w:rFonts w:ascii="Arial" w:hAnsi="Arial"/>
          <w:sz w:val="20"/>
          <w:lang w:val="sl-SI" w:eastAsia="sl-SI"/>
        </w:rPr>
        <w:t>energije,</w:t>
      </w:r>
      <w:r w:rsidR="007037A5" w:rsidRPr="00210168">
        <w:rPr>
          <w:rFonts w:ascii="Arial" w:hAnsi="Arial"/>
          <w:sz w:val="20"/>
          <w:lang w:val="sl-SI" w:eastAsia="sl-SI"/>
        </w:rPr>
        <w:t xml:space="preserve"> so navedene v spodnji Tabeli </w:t>
      </w:r>
      <w:r w:rsidRPr="00210168">
        <w:rPr>
          <w:rFonts w:ascii="Arial" w:hAnsi="Arial"/>
          <w:sz w:val="20"/>
          <w:lang w:val="sl-SI" w:eastAsia="sl-SI"/>
        </w:rPr>
        <w:t>2</w:t>
      </w:r>
      <w:r w:rsidR="007037A5" w:rsidRPr="00210168">
        <w:rPr>
          <w:rFonts w:ascii="Arial" w:hAnsi="Arial"/>
          <w:sz w:val="20"/>
          <w:lang w:val="sl-SI" w:eastAsia="sl-SI"/>
        </w:rPr>
        <w:t>:</w:t>
      </w:r>
    </w:p>
    <w:p w14:paraId="28B8DE4C" w14:textId="77777777" w:rsidR="00210168" w:rsidRDefault="00210168" w:rsidP="00210168">
      <w:pPr>
        <w:spacing w:before="120"/>
        <w:ind w:firstLine="284"/>
        <w:rPr>
          <w:rFonts w:ascii="Arial" w:hAnsi="Arial"/>
          <w:sz w:val="20"/>
          <w:lang w:val="sl-SI" w:eastAsia="sl-SI"/>
        </w:rPr>
      </w:pPr>
      <w:r>
        <w:rPr>
          <w:rFonts w:ascii="Arial" w:hAnsi="Arial"/>
          <w:sz w:val="20"/>
          <w:lang w:val="sl-SI" w:eastAsia="sl-SI"/>
        </w:rPr>
        <w:t xml:space="preserve">(2) </w:t>
      </w:r>
      <w:r w:rsidRPr="00725D67">
        <w:rPr>
          <w:rFonts w:ascii="Arial" w:hAnsi="Arial"/>
          <w:sz w:val="20"/>
          <w:lang w:val="sl-SI" w:eastAsia="sl-SI"/>
        </w:rPr>
        <w:t>Seznam standardnih</w:t>
      </w:r>
      <w:r>
        <w:rPr>
          <w:rFonts w:ascii="Arial" w:hAnsi="Arial"/>
          <w:sz w:val="20"/>
          <w:lang w:val="sl-SI" w:eastAsia="sl-SI"/>
        </w:rPr>
        <w:t xml:space="preserve"> podatkovnih storitev je sledeč:</w:t>
      </w:r>
    </w:p>
    <w:p w14:paraId="27139BEF" w14:textId="77777777" w:rsidR="007037A5" w:rsidRPr="00DC2624" w:rsidRDefault="007037A5" w:rsidP="007037A5">
      <w:pPr>
        <w:pStyle w:val="Odstavekseznama"/>
        <w:ind w:left="720"/>
        <w:rPr>
          <w:lang w:val="sl-SI" w:eastAsia="sl-SI"/>
        </w:rPr>
      </w:pPr>
    </w:p>
    <w:tbl>
      <w:tblPr>
        <w:tblStyle w:val="Tabelamrea"/>
        <w:tblW w:w="0" w:type="auto"/>
        <w:tblLook w:val="04A0" w:firstRow="1" w:lastRow="0" w:firstColumn="1" w:lastColumn="0" w:noHBand="0" w:noVBand="1"/>
      </w:tblPr>
      <w:tblGrid>
        <w:gridCol w:w="2459"/>
        <w:gridCol w:w="948"/>
        <w:gridCol w:w="1367"/>
        <w:gridCol w:w="2555"/>
        <w:gridCol w:w="1733"/>
      </w:tblGrid>
      <w:tr w:rsidR="00995926" w:rsidRPr="00DC2624" w14:paraId="7D7E0875" w14:textId="77777777" w:rsidTr="00995926">
        <w:tc>
          <w:tcPr>
            <w:tcW w:w="2547" w:type="dxa"/>
            <w:shd w:val="clear" w:color="auto" w:fill="auto"/>
          </w:tcPr>
          <w:p w14:paraId="3651F47E" w14:textId="77777777" w:rsidR="00995926" w:rsidRPr="00210168" w:rsidRDefault="00995926" w:rsidP="00701E66">
            <w:pPr>
              <w:jc w:val="left"/>
              <w:rPr>
                <w:rFonts w:ascii="Arial" w:hAnsi="Arial" w:cs="Arial"/>
                <w:sz w:val="18"/>
                <w:szCs w:val="18"/>
                <w:lang w:val="sl-SI"/>
              </w:rPr>
            </w:pPr>
            <w:r w:rsidRPr="00210168">
              <w:rPr>
                <w:rFonts w:ascii="Arial" w:hAnsi="Arial" w:cs="Arial"/>
                <w:sz w:val="18"/>
                <w:szCs w:val="18"/>
                <w:lang w:val="sl-SI"/>
              </w:rPr>
              <w:t>UPRAVIČENEC</w:t>
            </w:r>
          </w:p>
        </w:tc>
        <w:tc>
          <w:tcPr>
            <w:tcW w:w="992" w:type="dxa"/>
            <w:shd w:val="clear" w:color="auto" w:fill="auto"/>
          </w:tcPr>
          <w:p w14:paraId="011D695B" w14:textId="77777777" w:rsidR="00995926" w:rsidRPr="00210168" w:rsidRDefault="00995926" w:rsidP="00701E66">
            <w:pPr>
              <w:jc w:val="left"/>
              <w:rPr>
                <w:rFonts w:ascii="Arial" w:hAnsi="Arial" w:cs="Arial"/>
                <w:sz w:val="18"/>
                <w:szCs w:val="18"/>
                <w:lang w:val="sl-SI"/>
              </w:rPr>
            </w:pPr>
          </w:p>
        </w:tc>
        <w:tc>
          <w:tcPr>
            <w:tcW w:w="1134" w:type="dxa"/>
            <w:shd w:val="clear" w:color="auto" w:fill="auto"/>
          </w:tcPr>
          <w:p w14:paraId="605F8AE5" w14:textId="77777777" w:rsidR="00995926" w:rsidRPr="00210168" w:rsidRDefault="00995926" w:rsidP="00701E66">
            <w:pPr>
              <w:jc w:val="left"/>
              <w:rPr>
                <w:rFonts w:ascii="Arial" w:hAnsi="Arial" w:cs="Arial"/>
                <w:sz w:val="18"/>
                <w:szCs w:val="18"/>
                <w:lang w:val="sl-SI"/>
              </w:rPr>
            </w:pPr>
            <w:r w:rsidRPr="00210168">
              <w:rPr>
                <w:rFonts w:ascii="Arial" w:hAnsi="Arial" w:cs="Arial"/>
                <w:sz w:val="18"/>
                <w:szCs w:val="18"/>
                <w:lang w:val="sl-SI"/>
              </w:rPr>
              <w:t>TIP DOKUMENTA</w:t>
            </w:r>
          </w:p>
        </w:tc>
        <w:tc>
          <w:tcPr>
            <w:tcW w:w="2619" w:type="dxa"/>
            <w:shd w:val="clear" w:color="auto" w:fill="auto"/>
          </w:tcPr>
          <w:p w14:paraId="4C604DEE" w14:textId="77777777" w:rsidR="00995926" w:rsidRPr="00210168" w:rsidRDefault="00995926" w:rsidP="00701E66">
            <w:pPr>
              <w:jc w:val="left"/>
              <w:rPr>
                <w:rFonts w:ascii="Arial" w:hAnsi="Arial" w:cs="Arial"/>
                <w:sz w:val="18"/>
                <w:szCs w:val="18"/>
                <w:lang w:val="sl-SI"/>
              </w:rPr>
            </w:pPr>
            <w:r w:rsidRPr="00210168">
              <w:rPr>
                <w:rFonts w:ascii="Arial" w:hAnsi="Arial" w:cs="Arial"/>
                <w:sz w:val="18"/>
                <w:szCs w:val="18"/>
                <w:lang w:val="sl-SI"/>
              </w:rPr>
              <w:t>FUNKCIONALNOST</w:t>
            </w:r>
          </w:p>
        </w:tc>
        <w:tc>
          <w:tcPr>
            <w:tcW w:w="1770" w:type="dxa"/>
            <w:shd w:val="clear" w:color="auto" w:fill="auto"/>
          </w:tcPr>
          <w:p w14:paraId="259A877E" w14:textId="77777777" w:rsidR="00995926" w:rsidRPr="00210168" w:rsidRDefault="00995926" w:rsidP="00701E66">
            <w:pPr>
              <w:jc w:val="left"/>
              <w:rPr>
                <w:rFonts w:ascii="Arial" w:hAnsi="Arial" w:cs="Arial"/>
                <w:sz w:val="18"/>
                <w:szCs w:val="18"/>
                <w:lang w:val="sl-SI"/>
              </w:rPr>
            </w:pPr>
            <w:r w:rsidRPr="00210168">
              <w:rPr>
                <w:rFonts w:ascii="Arial" w:hAnsi="Arial" w:cs="Arial"/>
                <w:sz w:val="18"/>
                <w:szCs w:val="18"/>
                <w:lang w:val="sl-SI"/>
              </w:rPr>
              <w:t>TIP PODATKOV</w:t>
            </w:r>
          </w:p>
        </w:tc>
      </w:tr>
      <w:tr w:rsidR="00995926" w:rsidRPr="00DC2624" w14:paraId="52C6DC01" w14:textId="77777777" w:rsidTr="00995926">
        <w:tc>
          <w:tcPr>
            <w:tcW w:w="2547" w:type="dxa"/>
            <w:vMerge w:val="restart"/>
            <w:shd w:val="clear" w:color="auto" w:fill="auto"/>
            <w:hideMark/>
          </w:tcPr>
          <w:p w14:paraId="671771AE" w14:textId="5F95717D" w:rsidR="00995926" w:rsidRPr="00210168" w:rsidRDefault="00995926" w:rsidP="00701E66">
            <w:pPr>
              <w:jc w:val="left"/>
              <w:rPr>
                <w:rFonts w:ascii="Arial" w:hAnsi="Arial" w:cs="Arial"/>
                <w:sz w:val="18"/>
                <w:szCs w:val="18"/>
                <w:lang w:val="sl-SI"/>
              </w:rPr>
            </w:pPr>
            <w:r w:rsidRPr="00210168">
              <w:rPr>
                <w:rFonts w:ascii="Arial" w:hAnsi="Arial" w:cs="Arial"/>
                <w:sz w:val="18"/>
                <w:szCs w:val="18"/>
                <w:lang w:val="sl-SI"/>
              </w:rPr>
              <w:t>Upravičenci do podatkov (Dobavitelji, Ponudniki storitev)</w:t>
            </w:r>
          </w:p>
        </w:tc>
        <w:tc>
          <w:tcPr>
            <w:tcW w:w="992" w:type="dxa"/>
            <w:shd w:val="clear" w:color="auto" w:fill="auto"/>
          </w:tcPr>
          <w:p w14:paraId="0970FFC0" w14:textId="77777777" w:rsidR="00995926" w:rsidRPr="00210168" w:rsidRDefault="00995926" w:rsidP="00701E66">
            <w:pPr>
              <w:jc w:val="left"/>
              <w:rPr>
                <w:rFonts w:ascii="Arial" w:hAnsi="Arial" w:cs="Arial"/>
                <w:sz w:val="18"/>
                <w:szCs w:val="18"/>
                <w:lang w:val="sl-SI"/>
              </w:rPr>
            </w:pPr>
            <w:r w:rsidRPr="00210168">
              <w:rPr>
                <w:rFonts w:ascii="Arial" w:hAnsi="Arial" w:cs="Arial"/>
                <w:sz w:val="18"/>
                <w:szCs w:val="18"/>
                <w:lang w:val="sl-SI"/>
              </w:rPr>
              <w:t>B.1</w:t>
            </w:r>
          </w:p>
        </w:tc>
        <w:tc>
          <w:tcPr>
            <w:tcW w:w="1134" w:type="dxa"/>
            <w:shd w:val="clear" w:color="auto" w:fill="auto"/>
            <w:hideMark/>
          </w:tcPr>
          <w:p w14:paraId="4F100C91" w14:textId="77777777" w:rsidR="00995926" w:rsidRPr="00210168" w:rsidRDefault="00995926" w:rsidP="00701E66">
            <w:pPr>
              <w:jc w:val="left"/>
              <w:rPr>
                <w:rFonts w:ascii="Arial" w:hAnsi="Arial" w:cs="Arial"/>
                <w:sz w:val="18"/>
                <w:szCs w:val="18"/>
                <w:lang w:val="sl-SI"/>
              </w:rPr>
            </w:pPr>
            <w:proofErr w:type="spellStart"/>
            <w:r w:rsidRPr="00210168">
              <w:rPr>
                <w:rFonts w:ascii="Arial" w:hAnsi="Arial" w:cs="Arial"/>
                <w:sz w:val="18"/>
                <w:szCs w:val="18"/>
                <w:lang w:val="sl-SI"/>
              </w:rPr>
              <w:t>json</w:t>
            </w:r>
            <w:proofErr w:type="spellEnd"/>
            <w:r w:rsidRPr="00210168">
              <w:rPr>
                <w:rFonts w:ascii="Arial" w:hAnsi="Arial" w:cs="Arial"/>
                <w:sz w:val="18"/>
                <w:szCs w:val="18"/>
                <w:lang w:val="sl-SI"/>
              </w:rPr>
              <w:t xml:space="preserve"> (MQ)</w:t>
            </w:r>
          </w:p>
        </w:tc>
        <w:tc>
          <w:tcPr>
            <w:tcW w:w="2619" w:type="dxa"/>
            <w:shd w:val="clear" w:color="auto" w:fill="auto"/>
          </w:tcPr>
          <w:p w14:paraId="35BEE9C6" w14:textId="77777777" w:rsidR="00995926" w:rsidRPr="00210168" w:rsidRDefault="00995926" w:rsidP="00701E66">
            <w:pPr>
              <w:jc w:val="left"/>
              <w:rPr>
                <w:rFonts w:ascii="Arial" w:hAnsi="Arial" w:cs="Arial"/>
                <w:sz w:val="18"/>
                <w:szCs w:val="18"/>
                <w:lang w:val="sl-SI"/>
              </w:rPr>
            </w:pPr>
            <w:r w:rsidRPr="00210168">
              <w:rPr>
                <w:rFonts w:ascii="Arial" w:hAnsi="Arial" w:cs="Arial"/>
                <w:sz w:val="18"/>
                <w:szCs w:val="18"/>
                <w:lang w:val="sl-SI"/>
              </w:rPr>
              <w:t>Dnevno zagotavljanje razpoložljivih merilnih podatkov o četrturni dinamiki odjema ali oddaje</w:t>
            </w:r>
          </w:p>
        </w:tc>
        <w:tc>
          <w:tcPr>
            <w:tcW w:w="1770" w:type="dxa"/>
            <w:shd w:val="clear" w:color="auto" w:fill="auto"/>
            <w:hideMark/>
          </w:tcPr>
          <w:p w14:paraId="781B1543" w14:textId="77777777" w:rsidR="00995926" w:rsidRPr="00210168" w:rsidRDefault="00995926" w:rsidP="00701E66">
            <w:pPr>
              <w:jc w:val="left"/>
              <w:rPr>
                <w:rFonts w:ascii="Arial" w:hAnsi="Arial" w:cs="Arial"/>
                <w:sz w:val="18"/>
                <w:szCs w:val="18"/>
                <w:lang w:val="sl-SI"/>
              </w:rPr>
            </w:pPr>
            <w:r w:rsidRPr="00210168">
              <w:rPr>
                <w:rFonts w:ascii="Arial" w:hAnsi="Arial" w:cs="Arial"/>
                <w:sz w:val="18"/>
                <w:szCs w:val="18"/>
                <w:lang w:val="sl-SI"/>
              </w:rPr>
              <w:t>Razpoložljivi podatki o porabi in proizvodnji električne energije glede na stanje tehnične opremljenosti merilnega mesta (A+, A-)</w:t>
            </w:r>
          </w:p>
        </w:tc>
      </w:tr>
      <w:tr w:rsidR="00995926" w:rsidRPr="00DC2624" w14:paraId="41EA093D" w14:textId="77777777" w:rsidTr="00995926">
        <w:tc>
          <w:tcPr>
            <w:tcW w:w="2547" w:type="dxa"/>
            <w:vMerge/>
            <w:shd w:val="clear" w:color="auto" w:fill="auto"/>
          </w:tcPr>
          <w:p w14:paraId="31F2EF20" w14:textId="77777777" w:rsidR="00995926" w:rsidRPr="00210168" w:rsidRDefault="00995926" w:rsidP="00701E66">
            <w:pPr>
              <w:jc w:val="left"/>
              <w:rPr>
                <w:rFonts w:ascii="Arial" w:hAnsi="Arial" w:cs="Arial"/>
                <w:sz w:val="18"/>
                <w:szCs w:val="18"/>
                <w:lang w:val="sl-SI"/>
              </w:rPr>
            </w:pPr>
          </w:p>
        </w:tc>
        <w:tc>
          <w:tcPr>
            <w:tcW w:w="992" w:type="dxa"/>
            <w:shd w:val="clear" w:color="auto" w:fill="auto"/>
          </w:tcPr>
          <w:p w14:paraId="4FCC7385" w14:textId="77777777" w:rsidR="00995926" w:rsidRPr="00210168" w:rsidRDefault="00995926" w:rsidP="00701E66">
            <w:pPr>
              <w:jc w:val="left"/>
              <w:rPr>
                <w:rFonts w:ascii="Arial" w:hAnsi="Arial" w:cs="Arial"/>
                <w:sz w:val="18"/>
                <w:szCs w:val="18"/>
                <w:lang w:val="sl-SI"/>
              </w:rPr>
            </w:pPr>
            <w:r w:rsidRPr="00210168">
              <w:rPr>
                <w:rFonts w:ascii="Arial" w:hAnsi="Arial" w:cs="Arial"/>
                <w:sz w:val="18"/>
                <w:szCs w:val="18"/>
                <w:lang w:val="sl-SI"/>
              </w:rPr>
              <w:t>B.2</w:t>
            </w:r>
          </w:p>
        </w:tc>
        <w:tc>
          <w:tcPr>
            <w:tcW w:w="1134" w:type="dxa"/>
            <w:shd w:val="clear" w:color="auto" w:fill="auto"/>
            <w:hideMark/>
          </w:tcPr>
          <w:p w14:paraId="7178876F" w14:textId="77777777" w:rsidR="00995926" w:rsidRPr="00210168" w:rsidRDefault="00995926" w:rsidP="00701E66">
            <w:pPr>
              <w:jc w:val="left"/>
              <w:rPr>
                <w:rFonts w:ascii="Arial" w:hAnsi="Arial" w:cs="Arial"/>
                <w:sz w:val="18"/>
                <w:szCs w:val="18"/>
                <w:lang w:val="sl-SI"/>
              </w:rPr>
            </w:pPr>
            <w:proofErr w:type="spellStart"/>
            <w:r w:rsidRPr="00210168">
              <w:rPr>
                <w:rFonts w:ascii="Arial" w:hAnsi="Arial" w:cs="Arial"/>
                <w:sz w:val="18"/>
                <w:szCs w:val="18"/>
                <w:lang w:val="sl-SI"/>
              </w:rPr>
              <w:t>json</w:t>
            </w:r>
            <w:proofErr w:type="spellEnd"/>
            <w:r w:rsidRPr="00210168">
              <w:rPr>
                <w:rFonts w:ascii="Arial" w:hAnsi="Arial" w:cs="Arial"/>
                <w:sz w:val="18"/>
                <w:szCs w:val="18"/>
                <w:lang w:val="sl-SI"/>
              </w:rPr>
              <w:t xml:space="preserve"> (MQ)</w:t>
            </w:r>
          </w:p>
        </w:tc>
        <w:tc>
          <w:tcPr>
            <w:tcW w:w="2619" w:type="dxa"/>
            <w:shd w:val="clear" w:color="auto" w:fill="auto"/>
          </w:tcPr>
          <w:p w14:paraId="37F0B086" w14:textId="77777777" w:rsidR="00995926" w:rsidRPr="00210168" w:rsidRDefault="00995926" w:rsidP="00701E66">
            <w:pPr>
              <w:jc w:val="left"/>
              <w:rPr>
                <w:rFonts w:ascii="Arial" w:hAnsi="Arial" w:cs="Arial"/>
                <w:sz w:val="18"/>
                <w:szCs w:val="18"/>
                <w:lang w:val="sl-SI"/>
              </w:rPr>
            </w:pPr>
            <w:r w:rsidRPr="00210168">
              <w:rPr>
                <w:rFonts w:ascii="Arial" w:hAnsi="Arial" w:cs="Arial"/>
                <w:sz w:val="18"/>
                <w:szCs w:val="18"/>
                <w:lang w:val="sl-SI"/>
              </w:rPr>
              <w:t>Sprotno zagotavljanje razpoložljivih merilnih podatkov o četrturni dinamiki odjema ali oddaje</w:t>
            </w:r>
          </w:p>
        </w:tc>
        <w:tc>
          <w:tcPr>
            <w:tcW w:w="1770" w:type="dxa"/>
            <w:shd w:val="clear" w:color="auto" w:fill="auto"/>
            <w:hideMark/>
          </w:tcPr>
          <w:p w14:paraId="27B0E09E" w14:textId="77777777" w:rsidR="00995926" w:rsidRPr="00210168" w:rsidRDefault="00995926" w:rsidP="00701E66">
            <w:pPr>
              <w:jc w:val="left"/>
              <w:rPr>
                <w:rFonts w:ascii="Arial" w:hAnsi="Arial" w:cs="Arial"/>
                <w:sz w:val="18"/>
                <w:szCs w:val="18"/>
                <w:lang w:val="sl-SI"/>
              </w:rPr>
            </w:pPr>
            <w:r w:rsidRPr="00210168">
              <w:rPr>
                <w:rFonts w:ascii="Arial" w:hAnsi="Arial" w:cs="Arial"/>
                <w:sz w:val="18"/>
                <w:szCs w:val="18"/>
                <w:lang w:val="sl-SI"/>
              </w:rPr>
              <w:t>Razpoložljivi podatki o porabi in proizvodnji električne energije glede na stanje tehnične opremljenosti merilnega mesta (A+, A-)</w:t>
            </w:r>
          </w:p>
        </w:tc>
      </w:tr>
      <w:tr w:rsidR="00995926" w:rsidRPr="00DC2624" w14:paraId="04FA5B61" w14:textId="77777777" w:rsidTr="00995926">
        <w:tc>
          <w:tcPr>
            <w:tcW w:w="2547" w:type="dxa"/>
            <w:vMerge/>
            <w:shd w:val="clear" w:color="auto" w:fill="auto"/>
          </w:tcPr>
          <w:p w14:paraId="4A7141E0" w14:textId="77777777" w:rsidR="00995926" w:rsidRPr="00210168" w:rsidRDefault="00995926" w:rsidP="00701E66">
            <w:pPr>
              <w:jc w:val="left"/>
              <w:rPr>
                <w:rFonts w:ascii="Arial" w:hAnsi="Arial" w:cs="Arial"/>
                <w:sz w:val="18"/>
                <w:szCs w:val="18"/>
                <w:lang w:val="sl-SI"/>
              </w:rPr>
            </w:pPr>
          </w:p>
        </w:tc>
        <w:tc>
          <w:tcPr>
            <w:tcW w:w="992" w:type="dxa"/>
            <w:shd w:val="clear" w:color="auto" w:fill="auto"/>
          </w:tcPr>
          <w:p w14:paraId="75F90A9C" w14:textId="77777777" w:rsidR="00995926" w:rsidRPr="00210168" w:rsidRDefault="00995926" w:rsidP="00701E66">
            <w:pPr>
              <w:jc w:val="left"/>
              <w:rPr>
                <w:rFonts w:ascii="Arial" w:hAnsi="Arial" w:cs="Arial"/>
                <w:sz w:val="18"/>
                <w:szCs w:val="18"/>
                <w:lang w:val="sl-SI"/>
              </w:rPr>
            </w:pPr>
            <w:r w:rsidRPr="00210168">
              <w:rPr>
                <w:rFonts w:ascii="Arial" w:hAnsi="Arial" w:cs="Arial"/>
                <w:sz w:val="18"/>
                <w:szCs w:val="18"/>
                <w:lang w:val="sl-SI"/>
              </w:rPr>
              <w:t>B.3</w:t>
            </w:r>
          </w:p>
        </w:tc>
        <w:tc>
          <w:tcPr>
            <w:tcW w:w="1134" w:type="dxa"/>
            <w:shd w:val="clear" w:color="auto" w:fill="auto"/>
          </w:tcPr>
          <w:p w14:paraId="6E18F383" w14:textId="77777777" w:rsidR="00995926" w:rsidRPr="00210168" w:rsidRDefault="00995926" w:rsidP="00701E66">
            <w:pPr>
              <w:jc w:val="left"/>
              <w:rPr>
                <w:rFonts w:ascii="Arial" w:hAnsi="Arial" w:cs="Arial"/>
                <w:sz w:val="18"/>
                <w:szCs w:val="18"/>
                <w:lang w:val="sl-SI"/>
              </w:rPr>
            </w:pPr>
            <w:r w:rsidRPr="00210168">
              <w:rPr>
                <w:rFonts w:ascii="Arial" w:hAnsi="Arial" w:cs="Arial"/>
                <w:sz w:val="18"/>
                <w:szCs w:val="18"/>
                <w:lang w:val="sl-SI"/>
              </w:rPr>
              <w:t>Spletni portal CEEPS (</w:t>
            </w:r>
            <w:proofErr w:type="spellStart"/>
            <w:r w:rsidRPr="00210168">
              <w:rPr>
                <w:rFonts w:ascii="Arial" w:hAnsi="Arial" w:cs="Arial"/>
                <w:sz w:val="18"/>
                <w:szCs w:val="18"/>
                <w:lang w:val="sl-SI"/>
              </w:rPr>
              <w:t>Csv</w:t>
            </w:r>
            <w:proofErr w:type="spellEnd"/>
            <w:r w:rsidRPr="00210168">
              <w:rPr>
                <w:rFonts w:ascii="Arial" w:hAnsi="Arial" w:cs="Arial"/>
                <w:sz w:val="18"/>
                <w:szCs w:val="18"/>
                <w:lang w:val="sl-SI"/>
              </w:rPr>
              <w:t xml:space="preserve">, </w:t>
            </w:r>
            <w:proofErr w:type="spellStart"/>
            <w:r w:rsidRPr="00210168">
              <w:rPr>
                <w:rFonts w:ascii="Arial" w:hAnsi="Arial" w:cs="Arial"/>
                <w:sz w:val="18"/>
                <w:szCs w:val="18"/>
                <w:lang w:val="sl-SI"/>
              </w:rPr>
              <w:t>xml</w:t>
            </w:r>
            <w:proofErr w:type="spellEnd"/>
            <w:r w:rsidRPr="00210168">
              <w:rPr>
                <w:rFonts w:ascii="Arial" w:hAnsi="Arial" w:cs="Arial"/>
                <w:sz w:val="18"/>
                <w:szCs w:val="18"/>
                <w:lang w:val="sl-SI"/>
              </w:rPr>
              <w:t xml:space="preserve">, </w:t>
            </w:r>
            <w:proofErr w:type="spellStart"/>
            <w:r w:rsidRPr="00210168">
              <w:rPr>
                <w:rFonts w:ascii="Arial" w:hAnsi="Arial" w:cs="Arial"/>
                <w:sz w:val="18"/>
                <w:szCs w:val="18"/>
                <w:lang w:val="sl-SI"/>
              </w:rPr>
              <w:t>json</w:t>
            </w:r>
            <w:proofErr w:type="spellEnd"/>
            <w:r w:rsidRPr="00210168">
              <w:rPr>
                <w:rFonts w:ascii="Arial" w:hAnsi="Arial" w:cs="Arial"/>
                <w:sz w:val="18"/>
                <w:szCs w:val="18"/>
                <w:lang w:val="sl-SI"/>
              </w:rPr>
              <w:t>)</w:t>
            </w:r>
          </w:p>
        </w:tc>
        <w:tc>
          <w:tcPr>
            <w:tcW w:w="2619" w:type="dxa"/>
            <w:shd w:val="clear" w:color="auto" w:fill="auto"/>
          </w:tcPr>
          <w:p w14:paraId="4E42D7B5" w14:textId="77777777" w:rsidR="00995926" w:rsidRPr="00210168" w:rsidRDefault="00995926" w:rsidP="00701E66">
            <w:pPr>
              <w:jc w:val="left"/>
              <w:rPr>
                <w:rFonts w:ascii="Arial" w:hAnsi="Arial" w:cs="Arial"/>
                <w:sz w:val="18"/>
                <w:szCs w:val="18"/>
                <w:lang w:val="sl-SI"/>
              </w:rPr>
            </w:pPr>
            <w:r w:rsidRPr="00210168">
              <w:rPr>
                <w:rFonts w:ascii="Arial" w:hAnsi="Arial" w:cs="Arial"/>
                <w:sz w:val="18"/>
                <w:szCs w:val="18"/>
                <w:lang w:val="sl-SI"/>
              </w:rPr>
              <w:t>Dnevno posredovanje ali dostop do prevzemnega diagrama</w:t>
            </w:r>
          </w:p>
        </w:tc>
        <w:tc>
          <w:tcPr>
            <w:tcW w:w="1770" w:type="dxa"/>
            <w:shd w:val="clear" w:color="auto" w:fill="auto"/>
          </w:tcPr>
          <w:p w14:paraId="755A22FA" w14:textId="240F4512" w:rsidR="00995926" w:rsidRPr="00210168" w:rsidRDefault="00995926" w:rsidP="00701E66">
            <w:pPr>
              <w:jc w:val="left"/>
              <w:rPr>
                <w:rFonts w:ascii="Arial" w:hAnsi="Arial" w:cs="Arial"/>
                <w:sz w:val="18"/>
                <w:szCs w:val="18"/>
                <w:lang w:val="sl-SI"/>
              </w:rPr>
            </w:pPr>
            <w:r w:rsidRPr="00210168">
              <w:rPr>
                <w:rFonts w:ascii="Arial" w:hAnsi="Arial" w:cs="Arial"/>
                <w:sz w:val="18"/>
                <w:szCs w:val="18"/>
                <w:lang w:val="sl-SI"/>
              </w:rPr>
              <w:t xml:space="preserve">Razpoložljivi podatki prevzema </w:t>
            </w:r>
            <w:r w:rsidR="00744DE0" w:rsidRPr="00210168">
              <w:rPr>
                <w:rFonts w:ascii="Arial" w:hAnsi="Arial" w:cs="Arial"/>
                <w:sz w:val="18"/>
                <w:szCs w:val="18"/>
                <w:lang w:val="sl-SI"/>
              </w:rPr>
              <w:t xml:space="preserve">električne energije </w:t>
            </w:r>
            <w:r w:rsidRPr="00210168">
              <w:rPr>
                <w:rFonts w:ascii="Arial" w:hAnsi="Arial" w:cs="Arial"/>
                <w:sz w:val="18"/>
                <w:szCs w:val="18"/>
                <w:lang w:val="sl-SI"/>
              </w:rPr>
              <w:t>na distribucijsko področje</w:t>
            </w:r>
          </w:p>
        </w:tc>
      </w:tr>
      <w:tr w:rsidR="00995926" w:rsidRPr="00DC2624" w14:paraId="1ED56F06" w14:textId="77777777" w:rsidTr="00995926">
        <w:tc>
          <w:tcPr>
            <w:tcW w:w="2547" w:type="dxa"/>
            <w:vMerge/>
            <w:shd w:val="clear" w:color="auto" w:fill="auto"/>
          </w:tcPr>
          <w:p w14:paraId="1390493F" w14:textId="77777777" w:rsidR="00995926" w:rsidRPr="00210168" w:rsidRDefault="00995926" w:rsidP="00701E66">
            <w:pPr>
              <w:jc w:val="left"/>
              <w:rPr>
                <w:rFonts w:ascii="Arial" w:hAnsi="Arial" w:cs="Arial"/>
                <w:sz w:val="18"/>
                <w:szCs w:val="18"/>
                <w:lang w:val="sl-SI"/>
              </w:rPr>
            </w:pPr>
          </w:p>
        </w:tc>
        <w:tc>
          <w:tcPr>
            <w:tcW w:w="992" w:type="dxa"/>
            <w:shd w:val="clear" w:color="auto" w:fill="auto"/>
          </w:tcPr>
          <w:p w14:paraId="2156A16C" w14:textId="77777777" w:rsidR="00995926" w:rsidRPr="00210168" w:rsidRDefault="00995926" w:rsidP="00701E66">
            <w:pPr>
              <w:jc w:val="left"/>
              <w:rPr>
                <w:rFonts w:ascii="Arial" w:hAnsi="Arial" w:cs="Arial"/>
                <w:sz w:val="18"/>
                <w:szCs w:val="18"/>
                <w:lang w:val="sl-SI"/>
              </w:rPr>
            </w:pPr>
            <w:r w:rsidRPr="00210168">
              <w:rPr>
                <w:rFonts w:ascii="Arial" w:hAnsi="Arial" w:cs="Arial"/>
                <w:sz w:val="18"/>
                <w:szCs w:val="18"/>
                <w:lang w:val="sl-SI"/>
              </w:rPr>
              <w:t>B.4</w:t>
            </w:r>
          </w:p>
        </w:tc>
        <w:tc>
          <w:tcPr>
            <w:tcW w:w="1134" w:type="dxa"/>
            <w:shd w:val="clear" w:color="auto" w:fill="auto"/>
          </w:tcPr>
          <w:p w14:paraId="137B742B" w14:textId="77777777" w:rsidR="00995926" w:rsidRPr="00210168" w:rsidRDefault="00995926" w:rsidP="00701E66">
            <w:pPr>
              <w:jc w:val="left"/>
              <w:rPr>
                <w:rFonts w:ascii="Arial" w:hAnsi="Arial" w:cs="Arial"/>
                <w:sz w:val="18"/>
                <w:szCs w:val="18"/>
                <w:lang w:val="sl-SI"/>
              </w:rPr>
            </w:pPr>
            <w:proofErr w:type="spellStart"/>
            <w:r w:rsidRPr="00210168">
              <w:rPr>
                <w:rFonts w:ascii="Arial" w:hAnsi="Arial" w:cs="Arial"/>
                <w:sz w:val="18"/>
                <w:szCs w:val="18"/>
                <w:lang w:val="sl-SI"/>
              </w:rPr>
              <w:t>json</w:t>
            </w:r>
            <w:proofErr w:type="spellEnd"/>
            <w:r w:rsidRPr="00210168">
              <w:rPr>
                <w:rFonts w:ascii="Arial" w:hAnsi="Arial" w:cs="Arial"/>
                <w:sz w:val="18"/>
                <w:szCs w:val="18"/>
                <w:lang w:val="sl-SI"/>
              </w:rPr>
              <w:t xml:space="preserve"> (MQ)</w:t>
            </w:r>
          </w:p>
        </w:tc>
        <w:tc>
          <w:tcPr>
            <w:tcW w:w="2619" w:type="dxa"/>
            <w:shd w:val="clear" w:color="auto" w:fill="auto"/>
          </w:tcPr>
          <w:p w14:paraId="0224577D" w14:textId="77777777" w:rsidR="00995926" w:rsidRPr="00210168" w:rsidRDefault="00995926" w:rsidP="00701E66">
            <w:pPr>
              <w:jc w:val="left"/>
              <w:rPr>
                <w:rFonts w:ascii="Arial" w:hAnsi="Arial" w:cs="Arial"/>
                <w:sz w:val="18"/>
                <w:szCs w:val="18"/>
                <w:lang w:val="sl-SI"/>
              </w:rPr>
            </w:pPr>
            <w:r w:rsidRPr="00210168">
              <w:rPr>
                <w:rFonts w:ascii="Arial" w:hAnsi="Arial" w:cs="Arial"/>
                <w:sz w:val="18"/>
                <w:szCs w:val="18"/>
                <w:lang w:val="sl-SI"/>
              </w:rPr>
              <w:t>Dnevno posredovanje ali dostop do diagrama MM z merjeno močjo</w:t>
            </w:r>
          </w:p>
        </w:tc>
        <w:tc>
          <w:tcPr>
            <w:tcW w:w="1770" w:type="dxa"/>
            <w:shd w:val="clear" w:color="auto" w:fill="auto"/>
          </w:tcPr>
          <w:p w14:paraId="473CFCEC" w14:textId="4F26E788" w:rsidR="00995926" w:rsidRPr="00210168" w:rsidRDefault="00995926" w:rsidP="00701E66">
            <w:pPr>
              <w:jc w:val="left"/>
              <w:rPr>
                <w:rFonts w:ascii="Arial" w:hAnsi="Arial" w:cs="Arial"/>
                <w:sz w:val="18"/>
                <w:szCs w:val="18"/>
                <w:lang w:val="sl-SI"/>
              </w:rPr>
            </w:pPr>
            <w:r w:rsidRPr="00210168">
              <w:rPr>
                <w:rFonts w:ascii="Arial" w:hAnsi="Arial" w:cs="Arial"/>
                <w:sz w:val="18"/>
                <w:szCs w:val="18"/>
                <w:lang w:val="sl-SI"/>
              </w:rPr>
              <w:t xml:space="preserve">Razpoložljivi podatki odjema </w:t>
            </w:r>
            <w:r w:rsidR="00744DE0" w:rsidRPr="00210168">
              <w:rPr>
                <w:rFonts w:ascii="Arial" w:hAnsi="Arial" w:cs="Arial"/>
                <w:sz w:val="18"/>
                <w:szCs w:val="18"/>
                <w:lang w:val="sl-SI"/>
              </w:rPr>
              <w:t xml:space="preserve">električne energije </w:t>
            </w:r>
            <w:r w:rsidRPr="00210168">
              <w:rPr>
                <w:rFonts w:ascii="Arial" w:hAnsi="Arial" w:cs="Arial"/>
                <w:sz w:val="18"/>
                <w:szCs w:val="18"/>
                <w:lang w:val="sl-SI"/>
              </w:rPr>
              <w:t>MM z merjeno močjo (A+)</w:t>
            </w:r>
          </w:p>
        </w:tc>
      </w:tr>
      <w:tr w:rsidR="00995926" w:rsidRPr="00DC2624" w14:paraId="65AFF908" w14:textId="77777777" w:rsidTr="00995926">
        <w:tc>
          <w:tcPr>
            <w:tcW w:w="2547" w:type="dxa"/>
            <w:vMerge/>
            <w:shd w:val="clear" w:color="auto" w:fill="auto"/>
          </w:tcPr>
          <w:p w14:paraId="7D110A40" w14:textId="77777777" w:rsidR="00995926" w:rsidRPr="00210168" w:rsidRDefault="00995926" w:rsidP="00701E66">
            <w:pPr>
              <w:jc w:val="left"/>
              <w:rPr>
                <w:rFonts w:ascii="Arial" w:hAnsi="Arial" w:cs="Arial"/>
                <w:sz w:val="18"/>
                <w:szCs w:val="18"/>
                <w:lang w:val="sl-SI"/>
              </w:rPr>
            </w:pPr>
          </w:p>
        </w:tc>
        <w:tc>
          <w:tcPr>
            <w:tcW w:w="992" w:type="dxa"/>
            <w:shd w:val="clear" w:color="auto" w:fill="auto"/>
          </w:tcPr>
          <w:p w14:paraId="11C3279F" w14:textId="77777777" w:rsidR="00995926" w:rsidRPr="00210168" w:rsidRDefault="00995926" w:rsidP="00701E66">
            <w:pPr>
              <w:jc w:val="left"/>
              <w:rPr>
                <w:rFonts w:ascii="Arial" w:hAnsi="Arial" w:cs="Arial"/>
                <w:sz w:val="18"/>
                <w:szCs w:val="18"/>
                <w:lang w:val="sl-SI"/>
              </w:rPr>
            </w:pPr>
            <w:r w:rsidRPr="00210168">
              <w:rPr>
                <w:rFonts w:ascii="Arial" w:hAnsi="Arial" w:cs="Arial"/>
                <w:sz w:val="18"/>
                <w:szCs w:val="18"/>
                <w:lang w:val="sl-SI"/>
              </w:rPr>
              <w:t>B.5</w:t>
            </w:r>
          </w:p>
        </w:tc>
        <w:tc>
          <w:tcPr>
            <w:tcW w:w="1134" w:type="dxa"/>
            <w:shd w:val="clear" w:color="auto" w:fill="auto"/>
          </w:tcPr>
          <w:p w14:paraId="06D3C7AC" w14:textId="77777777" w:rsidR="00995926" w:rsidRPr="00210168" w:rsidRDefault="00995926" w:rsidP="00701E66">
            <w:pPr>
              <w:jc w:val="left"/>
              <w:rPr>
                <w:rFonts w:ascii="Arial" w:hAnsi="Arial" w:cs="Arial"/>
                <w:sz w:val="18"/>
                <w:szCs w:val="18"/>
                <w:lang w:val="sl-SI"/>
              </w:rPr>
            </w:pPr>
            <w:proofErr w:type="spellStart"/>
            <w:r w:rsidRPr="00210168">
              <w:rPr>
                <w:rFonts w:ascii="Arial" w:hAnsi="Arial" w:cs="Arial"/>
                <w:sz w:val="18"/>
                <w:szCs w:val="18"/>
                <w:lang w:val="sl-SI"/>
              </w:rPr>
              <w:t>json</w:t>
            </w:r>
            <w:proofErr w:type="spellEnd"/>
            <w:r w:rsidRPr="00210168">
              <w:rPr>
                <w:rFonts w:ascii="Arial" w:hAnsi="Arial" w:cs="Arial"/>
                <w:sz w:val="18"/>
                <w:szCs w:val="18"/>
                <w:lang w:val="sl-SI"/>
              </w:rPr>
              <w:t xml:space="preserve"> (MQ)</w:t>
            </w:r>
          </w:p>
        </w:tc>
        <w:tc>
          <w:tcPr>
            <w:tcW w:w="2619" w:type="dxa"/>
            <w:shd w:val="clear" w:color="auto" w:fill="auto"/>
          </w:tcPr>
          <w:p w14:paraId="059FBAD9" w14:textId="77777777" w:rsidR="00995926" w:rsidRPr="00210168" w:rsidRDefault="00995926" w:rsidP="00701E66">
            <w:pPr>
              <w:jc w:val="left"/>
              <w:rPr>
                <w:rFonts w:ascii="Arial" w:hAnsi="Arial" w:cs="Arial"/>
                <w:sz w:val="18"/>
                <w:szCs w:val="18"/>
                <w:lang w:val="sl-SI"/>
              </w:rPr>
            </w:pPr>
            <w:r w:rsidRPr="00210168">
              <w:rPr>
                <w:rFonts w:ascii="Arial" w:hAnsi="Arial" w:cs="Arial"/>
                <w:sz w:val="18"/>
                <w:szCs w:val="18"/>
                <w:lang w:val="sl-SI"/>
              </w:rPr>
              <w:t>Dnevno posredovanje ali dostop do diagrama MM brez merjene moči</w:t>
            </w:r>
          </w:p>
        </w:tc>
        <w:tc>
          <w:tcPr>
            <w:tcW w:w="1770" w:type="dxa"/>
            <w:shd w:val="clear" w:color="auto" w:fill="auto"/>
          </w:tcPr>
          <w:p w14:paraId="5BCFD47F" w14:textId="1C011090" w:rsidR="00995926" w:rsidRPr="00210168" w:rsidRDefault="00995926" w:rsidP="00701E66">
            <w:pPr>
              <w:jc w:val="left"/>
              <w:rPr>
                <w:rFonts w:ascii="Arial" w:hAnsi="Arial" w:cs="Arial"/>
                <w:sz w:val="18"/>
                <w:szCs w:val="18"/>
                <w:lang w:val="sl-SI"/>
              </w:rPr>
            </w:pPr>
            <w:r w:rsidRPr="00210168">
              <w:rPr>
                <w:rFonts w:ascii="Arial" w:hAnsi="Arial" w:cs="Arial"/>
                <w:sz w:val="18"/>
                <w:szCs w:val="18"/>
                <w:lang w:val="sl-SI"/>
              </w:rPr>
              <w:t xml:space="preserve">Razpoložljivi podatki odjema </w:t>
            </w:r>
            <w:r w:rsidR="00744DE0" w:rsidRPr="00210168">
              <w:rPr>
                <w:rFonts w:ascii="Arial" w:hAnsi="Arial" w:cs="Arial"/>
                <w:sz w:val="18"/>
                <w:szCs w:val="18"/>
                <w:lang w:val="sl-SI"/>
              </w:rPr>
              <w:t xml:space="preserve">električne energije </w:t>
            </w:r>
            <w:r w:rsidRPr="00210168">
              <w:rPr>
                <w:rFonts w:ascii="Arial" w:hAnsi="Arial" w:cs="Arial"/>
                <w:sz w:val="18"/>
                <w:szCs w:val="18"/>
                <w:lang w:val="sl-SI"/>
              </w:rPr>
              <w:t>MM brez merjene moči (A+)</w:t>
            </w:r>
          </w:p>
        </w:tc>
      </w:tr>
      <w:tr w:rsidR="00995926" w:rsidRPr="00DC2624" w14:paraId="61630FCB" w14:textId="77777777" w:rsidTr="00995926">
        <w:tc>
          <w:tcPr>
            <w:tcW w:w="2547" w:type="dxa"/>
            <w:vMerge/>
            <w:shd w:val="clear" w:color="auto" w:fill="auto"/>
          </w:tcPr>
          <w:p w14:paraId="2AF182B9" w14:textId="77777777" w:rsidR="00995926" w:rsidRPr="00210168" w:rsidRDefault="00995926" w:rsidP="00701E66">
            <w:pPr>
              <w:jc w:val="left"/>
              <w:rPr>
                <w:rFonts w:ascii="Arial" w:hAnsi="Arial" w:cs="Arial"/>
                <w:sz w:val="18"/>
                <w:szCs w:val="18"/>
                <w:lang w:val="sl-SI"/>
              </w:rPr>
            </w:pPr>
          </w:p>
        </w:tc>
        <w:tc>
          <w:tcPr>
            <w:tcW w:w="992" w:type="dxa"/>
            <w:shd w:val="clear" w:color="auto" w:fill="auto"/>
          </w:tcPr>
          <w:p w14:paraId="0E30AC61" w14:textId="77777777" w:rsidR="00995926" w:rsidRPr="00210168" w:rsidRDefault="00995926" w:rsidP="00701E66">
            <w:pPr>
              <w:jc w:val="left"/>
              <w:rPr>
                <w:rFonts w:ascii="Arial" w:hAnsi="Arial" w:cs="Arial"/>
                <w:sz w:val="18"/>
                <w:szCs w:val="18"/>
                <w:lang w:val="sl-SI"/>
              </w:rPr>
            </w:pPr>
            <w:r w:rsidRPr="00210168">
              <w:rPr>
                <w:rFonts w:ascii="Arial" w:hAnsi="Arial" w:cs="Arial"/>
                <w:sz w:val="18"/>
                <w:szCs w:val="18"/>
                <w:lang w:val="sl-SI"/>
              </w:rPr>
              <w:t>B.6</w:t>
            </w:r>
          </w:p>
        </w:tc>
        <w:tc>
          <w:tcPr>
            <w:tcW w:w="1134" w:type="dxa"/>
            <w:shd w:val="clear" w:color="auto" w:fill="auto"/>
          </w:tcPr>
          <w:p w14:paraId="7C51CF6A" w14:textId="77777777" w:rsidR="00995926" w:rsidRPr="00210168" w:rsidRDefault="00995926" w:rsidP="00701E66">
            <w:pPr>
              <w:jc w:val="left"/>
              <w:rPr>
                <w:rFonts w:ascii="Arial" w:hAnsi="Arial" w:cs="Arial"/>
                <w:sz w:val="18"/>
                <w:szCs w:val="18"/>
                <w:lang w:val="sl-SI"/>
              </w:rPr>
            </w:pPr>
            <w:proofErr w:type="spellStart"/>
            <w:r w:rsidRPr="00210168">
              <w:rPr>
                <w:rFonts w:ascii="Arial" w:hAnsi="Arial" w:cs="Arial"/>
                <w:sz w:val="18"/>
                <w:szCs w:val="18"/>
                <w:lang w:val="sl-SI"/>
              </w:rPr>
              <w:t>xml</w:t>
            </w:r>
            <w:proofErr w:type="spellEnd"/>
            <w:r w:rsidRPr="00210168">
              <w:rPr>
                <w:rFonts w:ascii="Arial" w:hAnsi="Arial" w:cs="Arial"/>
                <w:sz w:val="18"/>
                <w:szCs w:val="18"/>
                <w:lang w:val="sl-SI"/>
              </w:rPr>
              <w:t xml:space="preserve"> (MQ)</w:t>
            </w:r>
          </w:p>
        </w:tc>
        <w:tc>
          <w:tcPr>
            <w:tcW w:w="2619" w:type="dxa"/>
            <w:shd w:val="clear" w:color="auto" w:fill="auto"/>
          </w:tcPr>
          <w:p w14:paraId="698F0EF7" w14:textId="77777777" w:rsidR="00995926" w:rsidRPr="00210168" w:rsidRDefault="00995926" w:rsidP="00701E66">
            <w:pPr>
              <w:jc w:val="left"/>
              <w:rPr>
                <w:rFonts w:ascii="Arial" w:hAnsi="Arial" w:cs="Arial"/>
                <w:sz w:val="18"/>
                <w:szCs w:val="18"/>
                <w:lang w:val="sl-SI"/>
              </w:rPr>
            </w:pPr>
            <w:r w:rsidRPr="00210168">
              <w:rPr>
                <w:rFonts w:ascii="Arial" w:hAnsi="Arial" w:cs="Arial"/>
                <w:sz w:val="18"/>
                <w:szCs w:val="18"/>
                <w:lang w:val="sl-SI"/>
              </w:rPr>
              <w:t>Zagotavljanje obračunskih podatkov posameznega MM oz. merilne točke</w:t>
            </w:r>
          </w:p>
        </w:tc>
        <w:tc>
          <w:tcPr>
            <w:tcW w:w="1770" w:type="dxa"/>
            <w:shd w:val="clear" w:color="auto" w:fill="auto"/>
          </w:tcPr>
          <w:p w14:paraId="303E0481" w14:textId="77777777" w:rsidR="00995926" w:rsidRPr="00210168" w:rsidRDefault="00995926" w:rsidP="00701E66">
            <w:pPr>
              <w:jc w:val="left"/>
              <w:rPr>
                <w:rFonts w:ascii="Arial" w:hAnsi="Arial" w:cs="Arial"/>
                <w:sz w:val="18"/>
                <w:szCs w:val="18"/>
                <w:lang w:val="sl-SI"/>
              </w:rPr>
            </w:pPr>
            <w:r w:rsidRPr="00210168">
              <w:rPr>
                <w:rFonts w:ascii="Arial" w:hAnsi="Arial" w:cs="Arial"/>
                <w:sz w:val="18"/>
                <w:szCs w:val="18"/>
                <w:lang w:val="sl-SI"/>
              </w:rPr>
              <w:t>Obračunski podatki posameznega MM ali merilne točke</w:t>
            </w:r>
          </w:p>
        </w:tc>
      </w:tr>
      <w:tr w:rsidR="00995926" w:rsidRPr="00DC2624" w14:paraId="53CD7668" w14:textId="77777777" w:rsidTr="00995926">
        <w:tc>
          <w:tcPr>
            <w:tcW w:w="2547" w:type="dxa"/>
            <w:vMerge/>
            <w:shd w:val="clear" w:color="auto" w:fill="auto"/>
          </w:tcPr>
          <w:p w14:paraId="3061DB47" w14:textId="77777777" w:rsidR="00995926" w:rsidRPr="00210168" w:rsidRDefault="00995926" w:rsidP="00701E66">
            <w:pPr>
              <w:jc w:val="left"/>
              <w:rPr>
                <w:rFonts w:ascii="Arial" w:hAnsi="Arial" w:cs="Arial"/>
                <w:sz w:val="18"/>
                <w:szCs w:val="18"/>
                <w:lang w:val="sl-SI"/>
              </w:rPr>
            </w:pPr>
          </w:p>
        </w:tc>
        <w:tc>
          <w:tcPr>
            <w:tcW w:w="992" w:type="dxa"/>
            <w:shd w:val="clear" w:color="auto" w:fill="auto"/>
          </w:tcPr>
          <w:p w14:paraId="3526084A" w14:textId="77777777" w:rsidR="00995926" w:rsidRPr="00210168" w:rsidRDefault="00995926" w:rsidP="00701E66">
            <w:pPr>
              <w:jc w:val="left"/>
              <w:rPr>
                <w:rFonts w:ascii="Arial" w:hAnsi="Arial" w:cs="Arial"/>
                <w:sz w:val="18"/>
                <w:szCs w:val="18"/>
                <w:lang w:val="sl-SI"/>
              </w:rPr>
            </w:pPr>
            <w:r w:rsidRPr="00210168">
              <w:rPr>
                <w:rFonts w:ascii="Arial" w:hAnsi="Arial" w:cs="Arial"/>
                <w:sz w:val="18"/>
                <w:szCs w:val="18"/>
                <w:lang w:val="sl-SI"/>
              </w:rPr>
              <w:t>B.7</w:t>
            </w:r>
          </w:p>
        </w:tc>
        <w:tc>
          <w:tcPr>
            <w:tcW w:w="1134" w:type="dxa"/>
            <w:shd w:val="clear" w:color="auto" w:fill="auto"/>
          </w:tcPr>
          <w:p w14:paraId="0F18BC07" w14:textId="77777777" w:rsidR="00995926" w:rsidRPr="00210168" w:rsidRDefault="00995926" w:rsidP="00701E66">
            <w:pPr>
              <w:jc w:val="left"/>
              <w:rPr>
                <w:rFonts w:ascii="Arial" w:hAnsi="Arial" w:cs="Arial"/>
                <w:sz w:val="18"/>
                <w:szCs w:val="18"/>
                <w:lang w:val="sl-SI"/>
              </w:rPr>
            </w:pPr>
            <w:proofErr w:type="spellStart"/>
            <w:r w:rsidRPr="00210168">
              <w:rPr>
                <w:rFonts w:ascii="Arial" w:hAnsi="Arial" w:cs="Arial"/>
                <w:sz w:val="18"/>
                <w:szCs w:val="18"/>
                <w:lang w:val="sl-SI"/>
              </w:rPr>
              <w:t>json</w:t>
            </w:r>
            <w:proofErr w:type="spellEnd"/>
            <w:r w:rsidRPr="00210168">
              <w:rPr>
                <w:rFonts w:ascii="Arial" w:hAnsi="Arial" w:cs="Arial"/>
                <w:sz w:val="18"/>
                <w:szCs w:val="18"/>
                <w:lang w:val="sl-SI"/>
              </w:rPr>
              <w:t xml:space="preserve"> (REST)</w:t>
            </w:r>
          </w:p>
        </w:tc>
        <w:tc>
          <w:tcPr>
            <w:tcW w:w="2619" w:type="dxa"/>
            <w:shd w:val="clear" w:color="auto" w:fill="auto"/>
          </w:tcPr>
          <w:p w14:paraId="42F21469" w14:textId="2984D24F" w:rsidR="00995926" w:rsidRPr="00210168" w:rsidRDefault="00995926" w:rsidP="00701E66">
            <w:pPr>
              <w:jc w:val="left"/>
              <w:rPr>
                <w:rFonts w:ascii="Arial" w:hAnsi="Arial" w:cs="Arial"/>
                <w:sz w:val="18"/>
                <w:szCs w:val="18"/>
                <w:lang w:val="sl-SI"/>
              </w:rPr>
            </w:pPr>
            <w:r w:rsidRPr="00210168">
              <w:rPr>
                <w:rFonts w:ascii="Arial" w:hAnsi="Arial" w:cs="Arial"/>
                <w:sz w:val="18"/>
                <w:szCs w:val="18"/>
                <w:lang w:val="sl-SI"/>
              </w:rPr>
              <w:t>Zagotavljanje podatkov merilnega mesta oz. merilne točke</w:t>
            </w:r>
            <w:r w:rsidR="00A1639B" w:rsidRPr="00210168">
              <w:rPr>
                <w:rFonts w:ascii="Arial" w:hAnsi="Arial" w:cs="Arial"/>
                <w:sz w:val="18"/>
                <w:szCs w:val="18"/>
                <w:lang w:val="sl-SI"/>
              </w:rPr>
              <w:t xml:space="preserve"> s B2B storitvami Evidenca sprememb in Evidenca zahtev.</w:t>
            </w:r>
          </w:p>
        </w:tc>
        <w:tc>
          <w:tcPr>
            <w:tcW w:w="1770" w:type="dxa"/>
            <w:shd w:val="clear" w:color="auto" w:fill="auto"/>
          </w:tcPr>
          <w:p w14:paraId="5C05DF01" w14:textId="77777777" w:rsidR="00995926" w:rsidRPr="00210168" w:rsidRDefault="00995926" w:rsidP="00701E66">
            <w:pPr>
              <w:jc w:val="left"/>
              <w:rPr>
                <w:rFonts w:ascii="Arial" w:hAnsi="Arial" w:cs="Arial"/>
                <w:sz w:val="18"/>
                <w:szCs w:val="18"/>
                <w:lang w:val="sl-SI"/>
              </w:rPr>
            </w:pPr>
            <w:r w:rsidRPr="00210168">
              <w:rPr>
                <w:rFonts w:ascii="Arial" w:hAnsi="Arial" w:cs="Arial"/>
                <w:sz w:val="18"/>
                <w:szCs w:val="18"/>
                <w:lang w:val="sl-SI"/>
              </w:rPr>
              <w:t>Podatki o opremljenosti in spremembah na MM glede na bilančno pripadnost</w:t>
            </w:r>
          </w:p>
        </w:tc>
      </w:tr>
    </w:tbl>
    <w:p w14:paraId="0C445B1C" w14:textId="25994B4F" w:rsidR="007037A5" w:rsidRPr="00210168" w:rsidRDefault="007037A5" w:rsidP="007037A5">
      <w:pPr>
        <w:pStyle w:val="Napis"/>
        <w:rPr>
          <w:rFonts w:ascii="Arial" w:hAnsi="Arial" w:cs="Arial"/>
          <w:sz w:val="20"/>
          <w:szCs w:val="20"/>
          <w:lang w:val="sl-SI"/>
        </w:rPr>
      </w:pPr>
      <w:bookmarkStart w:id="17" w:name="_Toc82622979"/>
      <w:r w:rsidRPr="00210168">
        <w:rPr>
          <w:rFonts w:ascii="Arial" w:hAnsi="Arial" w:cs="Arial"/>
          <w:sz w:val="20"/>
          <w:szCs w:val="20"/>
          <w:lang w:val="sl-SI"/>
        </w:rPr>
        <w:t xml:space="preserve">Tabela </w:t>
      </w:r>
      <w:r w:rsidR="00210168" w:rsidRPr="00210168">
        <w:rPr>
          <w:rFonts w:ascii="Arial" w:hAnsi="Arial" w:cs="Arial"/>
          <w:sz w:val="20"/>
          <w:szCs w:val="20"/>
          <w:lang w:val="sl-SI"/>
        </w:rPr>
        <w:t>2</w:t>
      </w:r>
      <w:r w:rsidRPr="00210168">
        <w:rPr>
          <w:rFonts w:ascii="Arial" w:hAnsi="Arial" w:cs="Arial"/>
          <w:sz w:val="20"/>
          <w:szCs w:val="20"/>
          <w:lang w:val="sl-SI"/>
        </w:rPr>
        <w:t>: Standardne podatkovne storitve za ostale upravičence do podatkov</w:t>
      </w:r>
      <w:bookmarkEnd w:id="17"/>
    </w:p>
    <w:p w14:paraId="2BE4B359" w14:textId="77777777" w:rsidR="00210168" w:rsidRDefault="00210168" w:rsidP="00210168">
      <w:pPr>
        <w:pStyle w:val="tevilkalena"/>
        <w:numPr>
          <w:ilvl w:val="0"/>
          <w:numId w:val="7"/>
        </w:numPr>
        <w:tabs>
          <w:tab w:val="clear" w:pos="4197"/>
          <w:tab w:val="num" w:pos="360"/>
        </w:tabs>
        <w:ind w:left="360"/>
      </w:pPr>
      <w:r w:rsidRPr="007802B4">
        <w:lastRenderedPageBreak/>
        <w:t>člen</w:t>
      </w:r>
    </w:p>
    <w:p w14:paraId="7FC13020" w14:textId="5B9EE5BD" w:rsidR="00210168" w:rsidRPr="007B34D0" w:rsidRDefault="00210168" w:rsidP="00210168">
      <w:pPr>
        <w:pStyle w:val="Opislena"/>
        <w:keepNext/>
      </w:pPr>
      <w:r w:rsidRPr="003C5A83">
        <w:t>(</w:t>
      </w:r>
      <w:r>
        <w:t>opis storitev za dobavitelje</w:t>
      </w:r>
      <w:r w:rsidRPr="007B34D0">
        <w:t>)</w:t>
      </w:r>
    </w:p>
    <w:p w14:paraId="316030D0" w14:textId="76A6590D" w:rsidR="00210168" w:rsidRPr="00725D67" w:rsidRDefault="00210168" w:rsidP="00210168">
      <w:pPr>
        <w:keepNext/>
        <w:spacing w:before="120"/>
        <w:ind w:firstLine="284"/>
        <w:rPr>
          <w:rFonts w:ascii="Arial" w:hAnsi="Arial"/>
          <w:sz w:val="20"/>
          <w:lang w:val="sl-SI" w:eastAsia="sl-SI"/>
        </w:rPr>
      </w:pPr>
      <w:r>
        <w:rPr>
          <w:rFonts w:ascii="Arial" w:hAnsi="Arial"/>
          <w:sz w:val="20"/>
          <w:lang w:val="sl-SI" w:eastAsia="sl-SI"/>
        </w:rPr>
        <w:t>Opis standardnih p</w:t>
      </w:r>
      <w:r w:rsidRPr="00725D67">
        <w:rPr>
          <w:rFonts w:ascii="Arial" w:hAnsi="Arial"/>
          <w:sz w:val="20"/>
          <w:lang w:val="sl-SI" w:eastAsia="sl-SI"/>
        </w:rPr>
        <w:t>odatkovn</w:t>
      </w:r>
      <w:r>
        <w:rPr>
          <w:rFonts w:ascii="Arial" w:hAnsi="Arial"/>
          <w:sz w:val="20"/>
          <w:lang w:val="sl-SI" w:eastAsia="sl-SI"/>
        </w:rPr>
        <w:t>ih</w:t>
      </w:r>
      <w:r w:rsidRPr="00725D67">
        <w:rPr>
          <w:rFonts w:ascii="Arial" w:hAnsi="Arial"/>
          <w:sz w:val="20"/>
          <w:lang w:val="sl-SI" w:eastAsia="sl-SI"/>
        </w:rPr>
        <w:t xml:space="preserve"> </w:t>
      </w:r>
      <w:r>
        <w:rPr>
          <w:rFonts w:ascii="Arial" w:hAnsi="Arial"/>
          <w:sz w:val="20"/>
          <w:lang w:val="sl-SI" w:eastAsia="sl-SI"/>
        </w:rPr>
        <w:t xml:space="preserve">storitev iz </w:t>
      </w:r>
      <w:r w:rsidR="00744DE0">
        <w:rPr>
          <w:rFonts w:ascii="Arial" w:hAnsi="Arial"/>
          <w:sz w:val="20"/>
          <w:lang w:val="sl-SI" w:eastAsia="sl-SI"/>
        </w:rPr>
        <w:fldChar w:fldCharType="begin"/>
      </w:r>
      <w:r w:rsidR="00744DE0">
        <w:rPr>
          <w:rFonts w:ascii="Arial" w:hAnsi="Arial"/>
          <w:sz w:val="20"/>
          <w:lang w:val="sl-SI" w:eastAsia="sl-SI"/>
        </w:rPr>
        <w:instrText xml:space="preserve"> REF _Ref101956002 \r \h </w:instrText>
      </w:r>
      <w:r w:rsidR="00744DE0">
        <w:rPr>
          <w:rFonts w:ascii="Arial" w:hAnsi="Arial"/>
          <w:sz w:val="20"/>
          <w:lang w:val="sl-SI" w:eastAsia="sl-SI"/>
        </w:rPr>
      </w:r>
      <w:r w:rsidR="00744DE0">
        <w:rPr>
          <w:rFonts w:ascii="Arial" w:hAnsi="Arial"/>
          <w:sz w:val="20"/>
          <w:lang w:val="sl-SI" w:eastAsia="sl-SI"/>
        </w:rPr>
        <w:fldChar w:fldCharType="separate"/>
      </w:r>
      <w:r w:rsidR="00744DE0">
        <w:rPr>
          <w:rFonts w:ascii="Arial" w:hAnsi="Arial"/>
          <w:sz w:val="20"/>
          <w:lang w:val="sl-SI" w:eastAsia="sl-SI"/>
        </w:rPr>
        <w:t>5</w:t>
      </w:r>
      <w:r w:rsidR="00744DE0">
        <w:rPr>
          <w:rFonts w:ascii="Arial" w:hAnsi="Arial"/>
          <w:sz w:val="20"/>
          <w:lang w:val="sl-SI" w:eastAsia="sl-SI"/>
        </w:rPr>
        <w:fldChar w:fldCharType="end"/>
      </w:r>
      <w:r w:rsidR="00744DE0">
        <w:rPr>
          <w:rFonts w:ascii="Arial" w:hAnsi="Arial"/>
          <w:sz w:val="20"/>
          <w:lang w:val="sl-SI" w:eastAsia="sl-SI"/>
        </w:rPr>
        <w:t xml:space="preserve">. </w:t>
      </w:r>
      <w:r>
        <w:rPr>
          <w:rFonts w:ascii="Arial" w:hAnsi="Arial"/>
          <w:sz w:val="20"/>
          <w:lang w:val="sl-SI" w:eastAsia="sl-SI"/>
        </w:rPr>
        <w:t>člena je sledeč:</w:t>
      </w:r>
    </w:p>
    <w:p w14:paraId="2FDC5C34" w14:textId="42BD32D5" w:rsidR="007037A5" w:rsidRPr="00210168" w:rsidRDefault="007037A5" w:rsidP="00210168">
      <w:pPr>
        <w:numPr>
          <w:ilvl w:val="0"/>
          <w:numId w:val="10"/>
        </w:numPr>
        <w:spacing w:before="120"/>
        <w:rPr>
          <w:rFonts w:ascii="Arial" w:hAnsi="Arial"/>
          <w:sz w:val="20"/>
          <w:lang w:val="sl-SI" w:eastAsia="sl-SI"/>
        </w:rPr>
      </w:pPr>
      <w:r w:rsidRPr="00210168">
        <w:rPr>
          <w:rFonts w:ascii="Arial" w:hAnsi="Arial"/>
          <w:sz w:val="20"/>
          <w:lang w:val="sl-SI" w:eastAsia="sl-SI"/>
        </w:rPr>
        <w:t>B.1: Razpoložljivi 15 minutni merilni podatki o porabi in proizvodnji električne energije glede na stanje tehnične opremljenosti merilnega mesta (A+, A-) za seznam naročenim merilnih mest oz. merilnih točk.</w:t>
      </w:r>
      <w:r w:rsidR="00995926" w:rsidRPr="00210168">
        <w:rPr>
          <w:rFonts w:ascii="Arial" w:hAnsi="Arial"/>
          <w:sz w:val="20"/>
          <w:lang w:val="sl-SI" w:eastAsia="sl-SI"/>
        </w:rPr>
        <w:t xml:space="preserve"> Merilni podatki se dostavljajo v sporočilno vrsto posameznega upravičenca v asinhroni izvedbi</w:t>
      </w:r>
      <w:r w:rsidR="00744DE0">
        <w:rPr>
          <w:rFonts w:ascii="Arial" w:hAnsi="Arial"/>
          <w:sz w:val="20"/>
          <w:lang w:val="sl-SI" w:eastAsia="sl-SI"/>
        </w:rPr>
        <w:t>;</w:t>
      </w:r>
    </w:p>
    <w:p w14:paraId="6A91A05C" w14:textId="74D78163" w:rsidR="007037A5" w:rsidRPr="00210168" w:rsidRDefault="007037A5" w:rsidP="00210168">
      <w:pPr>
        <w:numPr>
          <w:ilvl w:val="0"/>
          <w:numId w:val="10"/>
        </w:numPr>
        <w:spacing w:before="120"/>
        <w:rPr>
          <w:rFonts w:ascii="Arial" w:hAnsi="Arial"/>
          <w:sz w:val="20"/>
          <w:lang w:val="sl-SI" w:eastAsia="sl-SI"/>
        </w:rPr>
      </w:pPr>
      <w:r w:rsidRPr="00210168">
        <w:rPr>
          <w:rFonts w:ascii="Arial" w:hAnsi="Arial"/>
          <w:sz w:val="20"/>
          <w:lang w:val="sl-SI" w:eastAsia="sl-SI"/>
        </w:rPr>
        <w:t>B.2: Storitev obsega ad-hoc posredovanje razpoložljivih 15 minutni merilni podatki o porabi in proizvodnji električne energije glede na stanje tehnične opremljenosti merilnega mesta oz. merilne točke (A+, A-).</w:t>
      </w:r>
      <w:r w:rsidR="00995926" w:rsidRPr="00210168">
        <w:rPr>
          <w:rFonts w:ascii="Arial" w:hAnsi="Arial"/>
          <w:sz w:val="20"/>
          <w:lang w:val="sl-SI" w:eastAsia="sl-SI"/>
        </w:rPr>
        <w:t xml:space="preserve"> Merilni podatki se dostavljajo v sporočilno vrsto posameznega upravičenca v sinhroni izvedbi</w:t>
      </w:r>
      <w:r w:rsidR="00744DE0">
        <w:rPr>
          <w:rFonts w:ascii="Arial" w:hAnsi="Arial"/>
          <w:sz w:val="20"/>
          <w:lang w:val="sl-SI" w:eastAsia="sl-SI"/>
        </w:rPr>
        <w:t>;</w:t>
      </w:r>
    </w:p>
    <w:p w14:paraId="7D04329B" w14:textId="2B9373E3" w:rsidR="007037A5" w:rsidRPr="00210168" w:rsidRDefault="007037A5" w:rsidP="00210168">
      <w:pPr>
        <w:numPr>
          <w:ilvl w:val="0"/>
          <w:numId w:val="10"/>
        </w:numPr>
        <w:spacing w:before="120"/>
        <w:rPr>
          <w:rFonts w:ascii="Arial" w:hAnsi="Arial"/>
          <w:sz w:val="20"/>
          <w:lang w:val="sl-SI" w:eastAsia="sl-SI"/>
        </w:rPr>
      </w:pPr>
      <w:r w:rsidRPr="00210168">
        <w:rPr>
          <w:rFonts w:ascii="Arial" w:hAnsi="Arial"/>
          <w:sz w:val="20"/>
          <w:lang w:val="sl-SI" w:eastAsia="sl-SI"/>
        </w:rPr>
        <w:t xml:space="preserve">B.3: Storitev obsega </w:t>
      </w:r>
      <w:proofErr w:type="spellStart"/>
      <w:r w:rsidRPr="00210168">
        <w:rPr>
          <w:rFonts w:ascii="Arial" w:hAnsi="Arial"/>
          <w:sz w:val="20"/>
          <w:lang w:val="sl-SI" w:eastAsia="sl-SI"/>
        </w:rPr>
        <w:t>agregiranje</w:t>
      </w:r>
      <w:proofErr w:type="spellEnd"/>
      <w:r w:rsidRPr="00210168">
        <w:rPr>
          <w:rFonts w:ascii="Arial" w:hAnsi="Arial"/>
          <w:sz w:val="20"/>
          <w:lang w:val="sl-SI" w:eastAsia="sl-SI"/>
        </w:rPr>
        <w:t xml:space="preserve"> vseh 15 minutnih podatkov iz prevzemnih mest električne energije elektrodistribucijskega področja (prevzem iz prenosnega omrežja, proizvodnja na DO, prevzem iz drugih distribucijskih omrežij in čezmejni prenos), verifikacijo in posredovanje podatkov za pretekli dan. Podatki so na voljo do 8 ure za pretekli dan</w:t>
      </w:r>
      <w:r w:rsidR="00744DE0">
        <w:rPr>
          <w:rFonts w:ascii="Arial" w:hAnsi="Arial"/>
          <w:sz w:val="20"/>
          <w:lang w:val="sl-SI" w:eastAsia="sl-SI"/>
        </w:rPr>
        <w:t>;</w:t>
      </w:r>
    </w:p>
    <w:p w14:paraId="642F68F6" w14:textId="4B1C486B" w:rsidR="007037A5" w:rsidRPr="00210168" w:rsidRDefault="007037A5" w:rsidP="00210168">
      <w:pPr>
        <w:numPr>
          <w:ilvl w:val="0"/>
          <w:numId w:val="10"/>
        </w:numPr>
        <w:spacing w:before="120"/>
        <w:rPr>
          <w:rFonts w:ascii="Arial" w:hAnsi="Arial"/>
          <w:sz w:val="20"/>
          <w:lang w:val="sl-SI" w:eastAsia="sl-SI"/>
        </w:rPr>
      </w:pPr>
      <w:r w:rsidRPr="00210168">
        <w:rPr>
          <w:rFonts w:ascii="Arial" w:hAnsi="Arial"/>
          <w:sz w:val="20"/>
          <w:lang w:val="sl-SI" w:eastAsia="sl-SI"/>
        </w:rPr>
        <w:t>B.4: Storitev obsega pripravo in posredovanje oz. omogočen dostop do preostalega diagrama elektrodistribucijskega področja z razpoložljivimi 15 minutnimi merilnimi podatki preteklega dne za MM z merjeno močjo. Podatki so na voljo do 8 ure za pretekli dan</w:t>
      </w:r>
      <w:r w:rsidR="00744DE0">
        <w:rPr>
          <w:rFonts w:ascii="Arial" w:hAnsi="Arial"/>
          <w:sz w:val="20"/>
          <w:lang w:val="sl-SI" w:eastAsia="sl-SI"/>
        </w:rPr>
        <w:t>;</w:t>
      </w:r>
    </w:p>
    <w:p w14:paraId="1EE17F55" w14:textId="52970261" w:rsidR="007037A5" w:rsidRPr="00210168" w:rsidRDefault="007037A5" w:rsidP="00210168">
      <w:pPr>
        <w:numPr>
          <w:ilvl w:val="0"/>
          <w:numId w:val="10"/>
        </w:numPr>
        <w:spacing w:before="120"/>
        <w:rPr>
          <w:rFonts w:ascii="Arial" w:hAnsi="Arial"/>
          <w:sz w:val="20"/>
          <w:lang w:val="sl-SI" w:eastAsia="sl-SI"/>
        </w:rPr>
      </w:pPr>
      <w:r w:rsidRPr="00210168">
        <w:rPr>
          <w:rFonts w:ascii="Arial" w:hAnsi="Arial"/>
          <w:sz w:val="20"/>
          <w:lang w:val="sl-SI" w:eastAsia="sl-SI"/>
        </w:rPr>
        <w:t>B.5: Storitev obsega pripravo in posredovanje oz. omogočen dostop do preostalega diagrama elektrodistribucijskega področja z razpoložljivimi 15 minutnimi merilnimi podatki za vsa merilna mesta, ki so vključena v naprednih merilni sistema za preteklih 7 dni. Podatki so na voljo do 12 ure</w:t>
      </w:r>
      <w:r w:rsidR="00744DE0">
        <w:rPr>
          <w:rFonts w:ascii="Arial" w:hAnsi="Arial"/>
          <w:sz w:val="20"/>
          <w:lang w:val="sl-SI" w:eastAsia="sl-SI"/>
        </w:rPr>
        <w:t>;</w:t>
      </w:r>
    </w:p>
    <w:p w14:paraId="37B619FA" w14:textId="5AE155DB" w:rsidR="007037A5" w:rsidRPr="00210168" w:rsidRDefault="007037A5" w:rsidP="00210168">
      <w:pPr>
        <w:numPr>
          <w:ilvl w:val="0"/>
          <w:numId w:val="10"/>
        </w:numPr>
        <w:spacing w:before="120"/>
        <w:rPr>
          <w:rFonts w:ascii="Arial" w:hAnsi="Arial"/>
          <w:sz w:val="20"/>
          <w:lang w:val="sl-SI" w:eastAsia="sl-SI"/>
        </w:rPr>
      </w:pPr>
      <w:r w:rsidRPr="00210168">
        <w:rPr>
          <w:rFonts w:ascii="Arial" w:hAnsi="Arial"/>
          <w:sz w:val="20"/>
          <w:lang w:val="sl-SI" w:eastAsia="sl-SI"/>
        </w:rPr>
        <w:t>B.6: Storitev obsega posredovanje obračunskih podatkov za posamezno MM oz. merilno točko</w:t>
      </w:r>
      <w:r w:rsidR="00744DE0">
        <w:rPr>
          <w:rFonts w:ascii="Arial" w:hAnsi="Arial"/>
          <w:sz w:val="20"/>
          <w:lang w:val="sl-SI" w:eastAsia="sl-SI"/>
        </w:rPr>
        <w:t>;</w:t>
      </w:r>
    </w:p>
    <w:p w14:paraId="4973F94D" w14:textId="48CAFBB5" w:rsidR="007037A5" w:rsidRDefault="007037A5" w:rsidP="00210168">
      <w:pPr>
        <w:numPr>
          <w:ilvl w:val="0"/>
          <w:numId w:val="10"/>
        </w:numPr>
        <w:spacing w:before="120"/>
        <w:rPr>
          <w:rFonts w:ascii="Arial" w:hAnsi="Arial"/>
          <w:sz w:val="20"/>
          <w:lang w:val="sl-SI" w:eastAsia="sl-SI"/>
        </w:rPr>
      </w:pPr>
      <w:r w:rsidRPr="00210168">
        <w:rPr>
          <w:rFonts w:ascii="Arial" w:hAnsi="Arial"/>
          <w:sz w:val="20"/>
          <w:lang w:val="sl-SI" w:eastAsia="sl-SI"/>
        </w:rPr>
        <w:t xml:space="preserve">B.7: Storitev obsega dostop do podatkov posameznega merilnega mesta oz. merilne točke glede na bilančno pripadnost. </w:t>
      </w:r>
      <w:r w:rsidR="00A1639B" w:rsidRPr="00210168">
        <w:rPr>
          <w:rFonts w:ascii="Arial" w:hAnsi="Arial"/>
          <w:sz w:val="20"/>
          <w:lang w:val="sl-SI" w:eastAsia="sl-SI"/>
        </w:rPr>
        <w:t xml:space="preserve">Storitve so na voljo v obliki B2B storitev Evidence sprememb in Evidence zahtev glede na bilančno pripadnost merilnega mesta oz. merilne točke. </w:t>
      </w:r>
      <w:r w:rsidRPr="00210168">
        <w:rPr>
          <w:rFonts w:ascii="Arial" w:hAnsi="Arial"/>
          <w:sz w:val="20"/>
          <w:lang w:val="sl-SI" w:eastAsia="sl-SI"/>
        </w:rPr>
        <w:t xml:space="preserve">Podatki, ki so na voljo so opredeljeni v okviru </w:t>
      </w:r>
      <w:r w:rsidR="00A1639B" w:rsidRPr="00210168">
        <w:rPr>
          <w:rFonts w:ascii="Arial" w:hAnsi="Arial"/>
          <w:sz w:val="20"/>
          <w:lang w:val="sl-SI" w:eastAsia="sl-SI"/>
        </w:rPr>
        <w:t>EVT B2B Storitve</w:t>
      </w:r>
      <w:r w:rsidRPr="00210168">
        <w:rPr>
          <w:rFonts w:ascii="Arial" w:hAnsi="Arial"/>
          <w:sz w:val="20"/>
          <w:lang w:val="sl-SI" w:eastAsia="sl-SI"/>
        </w:rPr>
        <w:t>.</w:t>
      </w:r>
    </w:p>
    <w:p w14:paraId="2E272632" w14:textId="77777777" w:rsidR="00744DE0" w:rsidRDefault="00744DE0" w:rsidP="00744DE0">
      <w:pPr>
        <w:spacing w:before="120"/>
        <w:rPr>
          <w:rFonts w:ascii="Arial" w:hAnsi="Arial"/>
          <w:sz w:val="20"/>
          <w:lang w:val="sl-SI" w:eastAsia="sl-SI"/>
        </w:rPr>
      </w:pPr>
    </w:p>
    <w:p w14:paraId="012FCC4E" w14:textId="30145A71" w:rsidR="007037A5" w:rsidRPr="008F03DD" w:rsidRDefault="007037A5" w:rsidP="008F03DD">
      <w:pPr>
        <w:pStyle w:val="Naslov2"/>
        <w:numPr>
          <w:ilvl w:val="1"/>
          <w:numId w:val="14"/>
        </w:numPr>
        <w:tabs>
          <w:tab w:val="num" w:pos="993"/>
        </w:tabs>
        <w:ind w:left="993" w:hanging="633"/>
        <w:rPr>
          <w:rFonts w:ascii="Arial" w:hAnsi="Arial"/>
          <w:bCs/>
          <w:caps/>
          <w:sz w:val="20"/>
          <w:lang w:val="sl-SI"/>
        </w:rPr>
      </w:pPr>
      <w:bookmarkStart w:id="18" w:name="_Ref81368608"/>
      <w:bookmarkStart w:id="19" w:name="_Toc82623021"/>
      <w:bookmarkEnd w:id="15"/>
      <w:r w:rsidRPr="008F03DD">
        <w:rPr>
          <w:rFonts w:ascii="Arial" w:hAnsi="Arial"/>
          <w:bCs/>
          <w:caps/>
          <w:sz w:val="20"/>
          <w:lang w:val="sl-SI"/>
        </w:rPr>
        <w:t xml:space="preserve">Seznam podatkovnih storitev za ponudnike </w:t>
      </w:r>
      <w:bookmarkEnd w:id="18"/>
      <w:bookmarkEnd w:id="19"/>
      <w:r w:rsidR="008F03DD">
        <w:rPr>
          <w:rFonts w:ascii="Arial" w:hAnsi="Arial"/>
          <w:bCs/>
          <w:caps/>
          <w:sz w:val="20"/>
          <w:lang w:val="sl-SI"/>
        </w:rPr>
        <w:t>PROŽNOSTI</w:t>
      </w:r>
    </w:p>
    <w:p w14:paraId="190E31AA" w14:textId="77777777" w:rsidR="008F03DD" w:rsidRDefault="008F03DD" w:rsidP="008F03DD">
      <w:pPr>
        <w:pStyle w:val="tevilkalena"/>
        <w:numPr>
          <w:ilvl w:val="0"/>
          <w:numId w:val="7"/>
        </w:numPr>
        <w:tabs>
          <w:tab w:val="clear" w:pos="4197"/>
          <w:tab w:val="num" w:pos="360"/>
        </w:tabs>
        <w:ind w:left="360"/>
      </w:pPr>
      <w:bookmarkStart w:id="20" w:name="_Ref101956800"/>
      <w:r w:rsidRPr="007802B4">
        <w:t>člen</w:t>
      </w:r>
      <w:bookmarkEnd w:id="20"/>
    </w:p>
    <w:p w14:paraId="509413B5" w14:textId="35240F46" w:rsidR="008F03DD" w:rsidRPr="006E5340" w:rsidRDefault="008F03DD" w:rsidP="008F03DD">
      <w:pPr>
        <w:pStyle w:val="Opislena"/>
        <w:keepNext/>
        <w:rPr>
          <w:rFonts w:cs="Arial"/>
        </w:rPr>
      </w:pPr>
      <w:r w:rsidRPr="003C5A83">
        <w:t>(</w:t>
      </w:r>
      <w:r>
        <w:t>seznam storitev za ponudnike prožnosti</w:t>
      </w:r>
      <w:r>
        <w:rPr>
          <w:rFonts w:cs="Arial"/>
        </w:rPr>
        <w:t>)</w:t>
      </w:r>
    </w:p>
    <w:p w14:paraId="047B6BF2" w14:textId="77777777" w:rsidR="008F03DD" w:rsidRDefault="008F03DD" w:rsidP="007037A5">
      <w:pPr>
        <w:rPr>
          <w:lang w:val="sl-SI" w:eastAsia="sl-SI"/>
        </w:rPr>
      </w:pPr>
    </w:p>
    <w:p w14:paraId="21BD6AD5" w14:textId="7E6BA749" w:rsidR="007037A5" w:rsidRPr="008F03DD" w:rsidRDefault="008F03DD" w:rsidP="008F03DD">
      <w:pPr>
        <w:keepNext/>
        <w:spacing w:before="120"/>
        <w:ind w:firstLine="284"/>
        <w:rPr>
          <w:rFonts w:ascii="Arial" w:hAnsi="Arial"/>
          <w:sz w:val="20"/>
          <w:lang w:val="sl-SI" w:eastAsia="sl-SI"/>
        </w:rPr>
      </w:pPr>
      <w:r w:rsidRPr="008F03DD">
        <w:rPr>
          <w:rFonts w:ascii="Arial" w:hAnsi="Arial"/>
          <w:sz w:val="20"/>
          <w:lang w:val="sl-SI" w:eastAsia="sl-SI"/>
        </w:rPr>
        <w:t>(1</w:t>
      </w:r>
      <w:r>
        <w:rPr>
          <w:rFonts w:ascii="Arial" w:hAnsi="Arial"/>
          <w:sz w:val="20"/>
          <w:lang w:val="sl-SI" w:eastAsia="sl-SI"/>
        </w:rPr>
        <w:t xml:space="preserve">) </w:t>
      </w:r>
      <w:r w:rsidR="007037A5" w:rsidRPr="008F03DD">
        <w:rPr>
          <w:rFonts w:ascii="Arial" w:hAnsi="Arial"/>
          <w:sz w:val="20"/>
          <w:lang w:val="sl-SI" w:eastAsia="sl-SI"/>
        </w:rPr>
        <w:t>Izmenjava podatkov za potrebe prožnosti poteka avtomatsko, preko MQ kanala (uporaba protokola AMQP</w:t>
      </w:r>
      <w:r w:rsidR="00A1639B" w:rsidRPr="008F03DD">
        <w:rPr>
          <w:rFonts w:ascii="Arial" w:hAnsi="Arial"/>
          <w:sz w:val="20"/>
          <w:lang w:val="sl-SI" w:eastAsia="sl-SI"/>
        </w:rPr>
        <w:t xml:space="preserve"> ali MQTT</w:t>
      </w:r>
      <w:r w:rsidR="007037A5" w:rsidRPr="008F03DD">
        <w:rPr>
          <w:rFonts w:ascii="Arial" w:hAnsi="Arial"/>
          <w:sz w:val="20"/>
          <w:lang w:val="sl-SI" w:eastAsia="sl-SI"/>
        </w:rPr>
        <w:t xml:space="preserve">). Osnovne podatkovne storitve za ponudnike </w:t>
      </w:r>
      <w:r w:rsidR="00625264">
        <w:rPr>
          <w:rFonts w:ascii="Arial" w:hAnsi="Arial"/>
          <w:sz w:val="20"/>
          <w:lang w:val="sl-SI" w:eastAsia="sl-SI"/>
        </w:rPr>
        <w:t>prožnosti</w:t>
      </w:r>
      <w:r w:rsidR="007037A5" w:rsidRPr="008F03DD">
        <w:rPr>
          <w:rFonts w:ascii="Arial" w:hAnsi="Arial"/>
          <w:sz w:val="20"/>
          <w:lang w:val="sl-SI" w:eastAsia="sl-SI"/>
        </w:rPr>
        <w:t xml:space="preserve"> so podane v tabeli </w:t>
      </w:r>
      <w:r w:rsidR="00625264">
        <w:rPr>
          <w:rFonts w:ascii="Arial" w:hAnsi="Arial"/>
          <w:sz w:val="20"/>
          <w:lang w:val="sl-SI" w:eastAsia="sl-SI"/>
        </w:rPr>
        <w:t>3</w:t>
      </w:r>
      <w:r w:rsidR="007037A5" w:rsidRPr="008F03DD">
        <w:rPr>
          <w:rFonts w:ascii="Arial" w:hAnsi="Arial"/>
          <w:sz w:val="20"/>
          <w:lang w:val="sl-SI" w:eastAsia="sl-SI"/>
        </w:rPr>
        <w:t>.</w:t>
      </w:r>
    </w:p>
    <w:p w14:paraId="01CB638C" w14:textId="77777777" w:rsidR="00625264" w:rsidRDefault="00625264" w:rsidP="00625264">
      <w:pPr>
        <w:spacing w:before="120"/>
        <w:ind w:firstLine="284"/>
        <w:rPr>
          <w:rFonts w:ascii="Arial" w:hAnsi="Arial"/>
          <w:sz w:val="20"/>
          <w:lang w:val="sl-SI" w:eastAsia="sl-SI"/>
        </w:rPr>
      </w:pPr>
      <w:r>
        <w:rPr>
          <w:rFonts w:ascii="Arial" w:hAnsi="Arial"/>
          <w:sz w:val="20"/>
          <w:lang w:val="sl-SI" w:eastAsia="sl-SI"/>
        </w:rPr>
        <w:t xml:space="preserve">(2) </w:t>
      </w:r>
      <w:r w:rsidRPr="00725D67">
        <w:rPr>
          <w:rFonts w:ascii="Arial" w:hAnsi="Arial"/>
          <w:sz w:val="20"/>
          <w:lang w:val="sl-SI" w:eastAsia="sl-SI"/>
        </w:rPr>
        <w:t>Seznam standardnih</w:t>
      </w:r>
      <w:r>
        <w:rPr>
          <w:rFonts w:ascii="Arial" w:hAnsi="Arial"/>
          <w:sz w:val="20"/>
          <w:lang w:val="sl-SI" w:eastAsia="sl-SI"/>
        </w:rPr>
        <w:t xml:space="preserve"> podatkovnih storitev je sledeč:</w:t>
      </w:r>
    </w:p>
    <w:p w14:paraId="22DA90BA" w14:textId="77777777" w:rsidR="007037A5" w:rsidRPr="00F64E16" w:rsidRDefault="007037A5" w:rsidP="007037A5">
      <w:pPr>
        <w:rPr>
          <w:lang w:val="sl-SI" w:eastAsia="sl-SI"/>
        </w:rPr>
      </w:pPr>
    </w:p>
    <w:tbl>
      <w:tblPr>
        <w:tblStyle w:val="Tabelamrea"/>
        <w:tblW w:w="0" w:type="auto"/>
        <w:tblLook w:val="04A0" w:firstRow="1" w:lastRow="0" w:firstColumn="1" w:lastColumn="0" w:noHBand="0" w:noVBand="1"/>
      </w:tblPr>
      <w:tblGrid>
        <w:gridCol w:w="1605"/>
        <w:gridCol w:w="1117"/>
        <w:gridCol w:w="1251"/>
        <w:gridCol w:w="1983"/>
        <w:gridCol w:w="1566"/>
        <w:gridCol w:w="1540"/>
      </w:tblGrid>
      <w:tr w:rsidR="007037A5" w:rsidRPr="00625264" w14:paraId="04F1DBE4" w14:textId="77777777" w:rsidTr="00701E66">
        <w:tc>
          <w:tcPr>
            <w:tcW w:w="0" w:type="auto"/>
          </w:tcPr>
          <w:p w14:paraId="3D4EEAEA" w14:textId="77777777" w:rsidR="007037A5" w:rsidRPr="00625264" w:rsidRDefault="007037A5" w:rsidP="00701E66">
            <w:pPr>
              <w:rPr>
                <w:rFonts w:ascii="Arial" w:hAnsi="Arial" w:cs="Arial"/>
                <w:b/>
                <w:sz w:val="18"/>
                <w:szCs w:val="18"/>
                <w:bdr w:val="none" w:sz="0" w:space="0" w:color="auto" w:frame="1"/>
                <w:lang w:val="sl-SI"/>
              </w:rPr>
            </w:pPr>
            <w:r w:rsidRPr="00625264">
              <w:rPr>
                <w:rFonts w:ascii="Arial" w:hAnsi="Arial" w:cs="Arial"/>
                <w:b/>
                <w:sz w:val="18"/>
                <w:szCs w:val="18"/>
                <w:bdr w:val="none" w:sz="0" w:space="0" w:color="auto" w:frame="1"/>
                <w:lang w:val="sl-SI"/>
              </w:rPr>
              <w:t>UPRAVIČENEC</w:t>
            </w:r>
          </w:p>
        </w:tc>
        <w:tc>
          <w:tcPr>
            <w:tcW w:w="0" w:type="auto"/>
          </w:tcPr>
          <w:p w14:paraId="1796E80E" w14:textId="77777777" w:rsidR="007037A5" w:rsidRPr="00625264" w:rsidRDefault="007037A5" w:rsidP="00701E66">
            <w:pPr>
              <w:rPr>
                <w:rFonts w:ascii="Arial" w:hAnsi="Arial" w:cs="Arial"/>
                <w:b/>
                <w:sz w:val="18"/>
                <w:szCs w:val="18"/>
                <w:bdr w:val="none" w:sz="0" w:space="0" w:color="auto" w:frame="1"/>
                <w:lang w:val="sl-SI"/>
              </w:rPr>
            </w:pPr>
            <w:r w:rsidRPr="00625264">
              <w:rPr>
                <w:rFonts w:ascii="Arial" w:hAnsi="Arial" w:cs="Arial"/>
                <w:b/>
                <w:sz w:val="18"/>
                <w:szCs w:val="18"/>
                <w:bdr w:val="none" w:sz="0" w:space="0" w:color="auto" w:frame="1"/>
                <w:lang w:val="sl-SI"/>
              </w:rPr>
              <w:t>STORITEV</w:t>
            </w:r>
          </w:p>
        </w:tc>
        <w:tc>
          <w:tcPr>
            <w:tcW w:w="0" w:type="auto"/>
          </w:tcPr>
          <w:p w14:paraId="13511AC9" w14:textId="77777777" w:rsidR="007037A5" w:rsidRPr="00625264" w:rsidRDefault="007037A5" w:rsidP="00701E66">
            <w:pPr>
              <w:rPr>
                <w:rFonts w:ascii="Arial" w:hAnsi="Arial" w:cs="Arial"/>
                <w:sz w:val="18"/>
                <w:szCs w:val="18"/>
                <w:bdr w:val="none" w:sz="0" w:space="0" w:color="auto" w:frame="1"/>
                <w:lang w:val="sl-SI"/>
              </w:rPr>
            </w:pPr>
            <w:r w:rsidRPr="00625264">
              <w:rPr>
                <w:rFonts w:ascii="Arial" w:hAnsi="Arial" w:cs="Arial"/>
                <w:sz w:val="18"/>
                <w:szCs w:val="18"/>
                <w:bdr w:val="none" w:sz="0" w:space="0" w:color="auto" w:frame="1"/>
                <w:lang w:val="sl-SI"/>
              </w:rPr>
              <w:t>SHEMA PODATKOV (NAČIN STORITVE)</w:t>
            </w:r>
          </w:p>
        </w:tc>
        <w:tc>
          <w:tcPr>
            <w:tcW w:w="0" w:type="auto"/>
          </w:tcPr>
          <w:p w14:paraId="297D3F41" w14:textId="77777777" w:rsidR="007037A5" w:rsidRPr="00625264" w:rsidRDefault="007037A5" w:rsidP="00701E66">
            <w:pPr>
              <w:rPr>
                <w:rFonts w:ascii="Arial" w:hAnsi="Arial" w:cs="Arial"/>
                <w:sz w:val="18"/>
                <w:szCs w:val="18"/>
                <w:bdr w:val="none" w:sz="0" w:space="0" w:color="auto" w:frame="1"/>
                <w:lang w:val="sl-SI"/>
              </w:rPr>
            </w:pPr>
            <w:r w:rsidRPr="00625264">
              <w:rPr>
                <w:rFonts w:ascii="Arial" w:hAnsi="Arial" w:cs="Arial"/>
                <w:b/>
                <w:sz w:val="18"/>
                <w:szCs w:val="18"/>
                <w:bdr w:val="none" w:sz="0" w:space="0" w:color="auto" w:frame="1"/>
                <w:lang w:val="sl-SI"/>
              </w:rPr>
              <w:t>FUNKCIONALNOST</w:t>
            </w:r>
          </w:p>
        </w:tc>
        <w:tc>
          <w:tcPr>
            <w:tcW w:w="0" w:type="auto"/>
          </w:tcPr>
          <w:p w14:paraId="44F056DD" w14:textId="77777777" w:rsidR="007037A5" w:rsidRPr="00625264" w:rsidRDefault="007037A5" w:rsidP="00701E66">
            <w:pPr>
              <w:rPr>
                <w:rFonts w:ascii="Arial" w:hAnsi="Arial" w:cs="Arial"/>
                <w:sz w:val="18"/>
                <w:szCs w:val="18"/>
                <w:bdr w:val="none" w:sz="0" w:space="0" w:color="auto" w:frame="1"/>
                <w:lang w:val="sl-SI"/>
              </w:rPr>
            </w:pPr>
            <w:r w:rsidRPr="00625264">
              <w:rPr>
                <w:rFonts w:ascii="Arial" w:hAnsi="Arial" w:cs="Arial"/>
                <w:b/>
                <w:sz w:val="18"/>
                <w:szCs w:val="18"/>
                <w:bdr w:val="none" w:sz="0" w:space="0" w:color="auto" w:frame="1"/>
                <w:lang w:val="sl-SI"/>
              </w:rPr>
              <w:t>TIP PODATKOV</w:t>
            </w:r>
          </w:p>
        </w:tc>
        <w:tc>
          <w:tcPr>
            <w:tcW w:w="0" w:type="auto"/>
          </w:tcPr>
          <w:p w14:paraId="5341233E" w14:textId="77777777" w:rsidR="007037A5" w:rsidRPr="00625264" w:rsidRDefault="007037A5" w:rsidP="00701E66">
            <w:pPr>
              <w:rPr>
                <w:rFonts w:ascii="Arial" w:hAnsi="Arial" w:cs="Arial"/>
                <w:sz w:val="18"/>
                <w:szCs w:val="18"/>
                <w:bdr w:val="none" w:sz="0" w:space="0" w:color="auto" w:frame="1"/>
                <w:lang w:val="sl-SI"/>
              </w:rPr>
            </w:pPr>
            <w:r w:rsidRPr="00625264">
              <w:rPr>
                <w:rFonts w:ascii="Arial" w:hAnsi="Arial" w:cs="Arial"/>
                <w:b/>
                <w:sz w:val="18"/>
                <w:szCs w:val="18"/>
                <w:bdr w:val="none" w:sz="0" w:space="0" w:color="auto" w:frame="1"/>
                <w:lang w:val="sl-SI"/>
              </w:rPr>
              <w:t>ČASOVNO OKNO</w:t>
            </w:r>
          </w:p>
        </w:tc>
      </w:tr>
      <w:tr w:rsidR="007037A5" w:rsidRPr="00625264" w14:paraId="4A4FD165" w14:textId="77777777" w:rsidTr="00701E66">
        <w:tc>
          <w:tcPr>
            <w:tcW w:w="0" w:type="auto"/>
            <w:vMerge w:val="restart"/>
            <w:hideMark/>
          </w:tcPr>
          <w:p w14:paraId="4D8D6F8D" w14:textId="77777777" w:rsidR="007037A5" w:rsidRPr="00625264" w:rsidRDefault="007037A5" w:rsidP="00701E66">
            <w:pPr>
              <w:jc w:val="left"/>
              <w:rPr>
                <w:rFonts w:ascii="Arial" w:hAnsi="Arial" w:cs="Arial"/>
                <w:b/>
                <w:sz w:val="18"/>
                <w:szCs w:val="18"/>
                <w:bdr w:val="none" w:sz="0" w:space="0" w:color="auto" w:frame="1"/>
                <w:lang w:val="sl-SI"/>
              </w:rPr>
            </w:pPr>
            <w:r w:rsidRPr="00625264">
              <w:rPr>
                <w:rFonts w:ascii="Arial" w:hAnsi="Arial" w:cs="Arial"/>
                <w:b/>
                <w:sz w:val="18"/>
                <w:szCs w:val="18"/>
                <w:bdr w:val="none" w:sz="0" w:space="0" w:color="auto" w:frame="1"/>
                <w:lang w:val="sl-SI"/>
              </w:rPr>
              <w:t xml:space="preserve">Upravičenci do podatkov </w:t>
            </w:r>
          </w:p>
          <w:p w14:paraId="45FD5721" w14:textId="77777777" w:rsidR="007037A5" w:rsidRPr="00625264" w:rsidRDefault="007037A5" w:rsidP="00701E66">
            <w:pPr>
              <w:jc w:val="left"/>
              <w:rPr>
                <w:rFonts w:ascii="Arial" w:hAnsi="Arial" w:cs="Arial"/>
                <w:bCs/>
                <w:i/>
                <w:iCs/>
                <w:sz w:val="18"/>
                <w:szCs w:val="18"/>
                <w:bdr w:val="none" w:sz="0" w:space="0" w:color="auto" w:frame="1"/>
                <w:lang w:val="sl-SI"/>
              </w:rPr>
            </w:pPr>
            <w:r w:rsidRPr="00625264">
              <w:rPr>
                <w:rFonts w:ascii="Arial" w:hAnsi="Arial" w:cs="Arial"/>
                <w:bCs/>
                <w:i/>
                <w:iCs/>
                <w:sz w:val="18"/>
                <w:szCs w:val="18"/>
                <w:bdr w:val="none" w:sz="0" w:space="0" w:color="auto" w:frame="1"/>
                <w:lang w:val="sl-SI"/>
              </w:rPr>
              <w:t xml:space="preserve">(Ponudniki sistemskih storitev v prenosnem in/ali distribucijskem omrežju, </w:t>
            </w:r>
            <w:proofErr w:type="spellStart"/>
            <w:r w:rsidRPr="00625264">
              <w:rPr>
                <w:rFonts w:ascii="Arial" w:hAnsi="Arial" w:cs="Arial"/>
                <w:bCs/>
                <w:i/>
                <w:iCs/>
                <w:sz w:val="18"/>
                <w:szCs w:val="18"/>
                <w:bdr w:val="none" w:sz="0" w:space="0" w:color="auto" w:frame="1"/>
                <w:lang w:val="sl-SI"/>
              </w:rPr>
              <w:t>agregatorji</w:t>
            </w:r>
            <w:proofErr w:type="spellEnd"/>
            <w:r w:rsidRPr="00625264">
              <w:rPr>
                <w:rFonts w:ascii="Arial" w:hAnsi="Arial" w:cs="Arial"/>
                <w:bCs/>
                <w:i/>
                <w:iCs/>
                <w:sz w:val="18"/>
                <w:szCs w:val="18"/>
                <w:bdr w:val="none" w:sz="0" w:space="0" w:color="auto" w:frame="1"/>
                <w:lang w:val="sl-SI"/>
              </w:rPr>
              <w:t xml:space="preserve">, </w:t>
            </w:r>
          </w:p>
          <w:p w14:paraId="23045DD7" w14:textId="77777777" w:rsidR="007037A5" w:rsidRPr="00625264" w:rsidRDefault="007037A5" w:rsidP="00701E66">
            <w:pPr>
              <w:jc w:val="left"/>
              <w:rPr>
                <w:rFonts w:ascii="Arial" w:hAnsi="Arial" w:cs="Arial"/>
                <w:bCs/>
                <w:i/>
                <w:iCs/>
                <w:sz w:val="18"/>
                <w:szCs w:val="18"/>
                <w:bdr w:val="none" w:sz="0" w:space="0" w:color="auto" w:frame="1"/>
                <w:lang w:val="sl-SI"/>
              </w:rPr>
            </w:pPr>
            <w:r w:rsidRPr="00625264">
              <w:rPr>
                <w:rFonts w:ascii="Arial" w:hAnsi="Arial" w:cs="Arial"/>
                <w:bCs/>
                <w:i/>
                <w:iCs/>
                <w:sz w:val="18"/>
                <w:szCs w:val="18"/>
                <w:bdr w:val="none" w:sz="0" w:space="0" w:color="auto" w:frame="1"/>
                <w:lang w:val="sl-SI"/>
              </w:rPr>
              <w:t>operater trga,</w:t>
            </w:r>
          </w:p>
          <w:p w14:paraId="7990B434" w14:textId="77777777" w:rsidR="007037A5" w:rsidRPr="00625264" w:rsidRDefault="007037A5" w:rsidP="00701E66">
            <w:pPr>
              <w:jc w:val="left"/>
              <w:rPr>
                <w:rFonts w:ascii="Arial" w:hAnsi="Arial" w:cs="Arial"/>
                <w:bCs/>
                <w:i/>
                <w:iCs/>
                <w:sz w:val="18"/>
                <w:szCs w:val="18"/>
                <w:bdr w:val="none" w:sz="0" w:space="0" w:color="auto" w:frame="1"/>
                <w:lang w:val="sl-SI"/>
              </w:rPr>
            </w:pPr>
            <w:r w:rsidRPr="00625264">
              <w:rPr>
                <w:rFonts w:ascii="Arial" w:hAnsi="Arial" w:cs="Arial"/>
                <w:bCs/>
                <w:i/>
                <w:iCs/>
                <w:sz w:val="18"/>
                <w:szCs w:val="18"/>
                <w:bdr w:val="none" w:sz="0" w:space="0" w:color="auto" w:frame="1"/>
                <w:lang w:val="sl-SI"/>
              </w:rPr>
              <w:t>ponudniki energetskih storitev)</w:t>
            </w:r>
          </w:p>
        </w:tc>
        <w:tc>
          <w:tcPr>
            <w:tcW w:w="0" w:type="auto"/>
          </w:tcPr>
          <w:p w14:paraId="3F5E2A73" w14:textId="77777777" w:rsidR="007037A5" w:rsidRPr="00625264" w:rsidRDefault="007037A5" w:rsidP="00701E66">
            <w:pPr>
              <w:jc w:val="left"/>
              <w:rPr>
                <w:rFonts w:ascii="Arial" w:hAnsi="Arial" w:cs="Arial"/>
                <w:sz w:val="18"/>
                <w:szCs w:val="18"/>
                <w:bdr w:val="none" w:sz="0" w:space="0" w:color="auto" w:frame="1"/>
                <w:lang w:val="sl-SI"/>
              </w:rPr>
            </w:pPr>
            <w:r w:rsidRPr="00625264">
              <w:rPr>
                <w:rFonts w:ascii="Arial" w:hAnsi="Arial" w:cs="Arial"/>
                <w:sz w:val="18"/>
                <w:szCs w:val="18"/>
                <w:bdr w:val="none" w:sz="0" w:space="0" w:color="auto" w:frame="1"/>
                <w:lang w:val="sl-SI"/>
              </w:rPr>
              <w:t>C.1</w:t>
            </w:r>
          </w:p>
        </w:tc>
        <w:tc>
          <w:tcPr>
            <w:tcW w:w="0" w:type="auto"/>
            <w:hideMark/>
          </w:tcPr>
          <w:p w14:paraId="1A8F457D" w14:textId="77777777" w:rsidR="007037A5" w:rsidRPr="00625264" w:rsidRDefault="007037A5" w:rsidP="00701E66">
            <w:pPr>
              <w:jc w:val="left"/>
              <w:rPr>
                <w:rFonts w:ascii="Arial" w:hAnsi="Arial" w:cs="Arial"/>
                <w:sz w:val="18"/>
                <w:szCs w:val="18"/>
                <w:bdr w:val="none" w:sz="0" w:space="0" w:color="auto" w:frame="1"/>
                <w:lang w:val="sl-SI"/>
              </w:rPr>
            </w:pPr>
            <w:proofErr w:type="spellStart"/>
            <w:r w:rsidRPr="00625264">
              <w:rPr>
                <w:rFonts w:ascii="Arial" w:hAnsi="Arial" w:cs="Arial"/>
                <w:sz w:val="18"/>
                <w:szCs w:val="18"/>
                <w:bdr w:val="none" w:sz="0" w:space="0" w:color="auto" w:frame="1"/>
                <w:lang w:val="sl-SI"/>
              </w:rPr>
              <w:t>xml</w:t>
            </w:r>
            <w:proofErr w:type="spellEnd"/>
            <w:r w:rsidRPr="00625264">
              <w:rPr>
                <w:rFonts w:ascii="Arial" w:hAnsi="Arial" w:cs="Arial"/>
                <w:sz w:val="18"/>
                <w:szCs w:val="18"/>
                <w:bdr w:val="none" w:sz="0" w:space="0" w:color="auto" w:frame="1"/>
                <w:lang w:val="sl-SI"/>
              </w:rPr>
              <w:t xml:space="preserve">, </w:t>
            </w:r>
            <w:proofErr w:type="spellStart"/>
            <w:r w:rsidRPr="00625264">
              <w:rPr>
                <w:rFonts w:ascii="Arial" w:hAnsi="Arial" w:cs="Arial"/>
                <w:sz w:val="18"/>
                <w:szCs w:val="18"/>
                <w:bdr w:val="none" w:sz="0" w:space="0" w:color="auto" w:frame="1"/>
                <w:lang w:val="sl-SI"/>
              </w:rPr>
              <w:t>json</w:t>
            </w:r>
            <w:proofErr w:type="spellEnd"/>
            <w:r w:rsidRPr="00625264">
              <w:rPr>
                <w:rFonts w:ascii="Arial" w:hAnsi="Arial" w:cs="Arial"/>
                <w:sz w:val="18"/>
                <w:szCs w:val="18"/>
                <w:bdr w:val="none" w:sz="0" w:space="0" w:color="auto" w:frame="1"/>
                <w:lang w:val="sl-SI"/>
              </w:rPr>
              <w:t xml:space="preserve"> (REST)</w:t>
            </w:r>
          </w:p>
        </w:tc>
        <w:tc>
          <w:tcPr>
            <w:tcW w:w="0" w:type="auto"/>
          </w:tcPr>
          <w:p w14:paraId="0569795F" w14:textId="77777777" w:rsidR="007037A5" w:rsidRPr="00625264" w:rsidRDefault="007037A5" w:rsidP="00701E66">
            <w:pPr>
              <w:jc w:val="left"/>
              <w:rPr>
                <w:rFonts w:ascii="Arial" w:hAnsi="Arial" w:cs="Arial"/>
                <w:sz w:val="18"/>
                <w:szCs w:val="18"/>
                <w:bdr w:val="none" w:sz="0" w:space="0" w:color="auto" w:frame="1"/>
                <w:lang w:val="sl-SI"/>
              </w:rPr>
            </w:pPr>
            <w:r w:rsidRPr="00625264">
              <w:rPr>
                <w:rFonts w:ascii="Arial" w:hAnsi="Arial" w:cs="Arial"/>
                <w:sz w:val="18"/>
                <w:szCs w:val="18"/>
                <w:bdr w:val="none" w:sz="0" w:space="0" w:color="auto" w:frame="1"/>
                <w:lang w:val="sl-SI"/>
              </w:rPr>
              <w:t>Obveščanje o statusu merilnih mestih z možnostjo aktivacije virov prožnosti (</w:t>
            </w:r>
            <w:proofErr w:type="spellStart"/>
            <w:r w:rsidRPr="00625264">
              <w:rPr>
                <w:rFonts w:ascii="Arial" w:hAnsi="Arial" w:cs="Arial"/>
                <w:sz w:val="18"/>
                <w:szCs w:val="18"/>
                <w:bdr w:val="none" w:sz="0" w:space="0" w:color="auto" w:frame="1"/>
                <w:lang w:val="sl-SI"/>
              </w:rPr>
              <w:t>t.i</w:t>
            </w:r>
            <w:proofErr w:type="spellEnd"/>
            <w:r w:rsidRPr="00625264">
              <w:rPr>
                <w:rFonts w:ascii="Arial" w:hAnsi="Arial" w:cs="Arial"/>
                <w:sz w:val="18"/>
                <w:szCs w:val="18"/>
                <w:bdr w:val="none" w:sz="0" w:space="0" w:color="auto" w:frame="1"/>
                <w:lang w:val="sl-SI"/>
              </w:rPr>
              <w:t>. semafor)</w:t>
            </w:r>
          </w:p>
        </w:tc>
        <w:tc>
          <w:tcPr>
            <w:tcW w:w="0" w:type="auto"/>
            <w:hideMark/>
          </w:tcPr>
          <w:p w14:paraId="3A61E464" w14:textId="77777777" w:rsidR="007037A5" w:rsidRPr="00625264" w:rsidRDefault="007037A5" w:rsidP="00701E66">
            <w:pPr>
              <w:jc w:val="left"/>
              <w:rPr>
                <w:rFonts w:ascii="Arial" w:hAnsi="Arial" w:cs="Arial"/>
                <w:sz w:val="18"/>
                <w:szCs w:val="18"/>
                <w:bdr w:val="none" w:sz="0" w:space="0" w:color="auto" w:frame="1"/>
                <w:lang w:val="sl-SI"/>
              </w:rPr>
            </w:pPr>
            <w:r w:rsidRPr="00625264">
              <w:rPr>
                <w:rFonts w:ascii="Arial" w:hAnsi="Arial" w:cs="Arial"/>
                <w:sz w:val="18"/>
                <w:szCs w:val="18"/>
                <w:bdr w:val="none" w:sz="0" w:space="0" w:color="auto" w:frame="1"/>
                <w:lang w:val="sl-SI"/>
              </w:rPr>
              <w:t xml:space="preserve">Podatki o razmerah v </w:t>
            </w:r>
            <w:proofErr w:type="spellStart"/>
            <w:r w:rsidRPr="00625264">
              <w:rPr>
                <w:rFonts w:ascii="Arial" w:hAnsi="Arial" w:cs="Arial"/>
                <w:sz w:val="18"/>
                <w:szCs w:val="18"/>
                <w:bdr w:val="none" w:sz="0" w:space="0" w:color="auto" w:frame="1"/>
                <w:lang w:val="sl-SI"/>
              </w:rPr>
              <w:t>dis</w:t>
            </w:r>
            <w:proofErr w:type="spellEnd"/>
            <w:r w:rsidRPr="00625264">
              <w:rPr>
                <w:rFonts w:ascii="Arial" w:hAnsi="Arial" w:cs="Arial"/>
                <w:sz w:val="18"/>
                <w:szCs w:val="18"/>
                <w:bdr w:val="none" w:sz="0" w:space="0" w:color="auto" w:frame="1"/>
                <w:lang w:val="sl-SI"/>
              </w:rPr>
              <w:t xml:space="preserve">. omrežju, ki določajo možnost ali prepoved aktivacije virov prožnosti priključenih v </w:t>
            </w:r>
            <w:proofErr w:type="spellStart"/>
            <w:r w:rsidRPr="00625264">
              <w:rPr>
                <w:rFonts w:ascii="Arial" w:hAnsi="Arial" w:cs="Arial"/>
                <w:sz w:val="18"/>
                <w:szCs w:val="18"/>
                <w:bdr w:val="none" w:sz="0" w:space="0" w:color="auto" w:frame="1"/>
                <w:lang w:val="sl-SI"/>
              </w:rPr>
              <w:t>dis</w:t>
            </w:r>
            <w:proofErr w:type="spellEnd"/>
            <w:r w:rsidRPr="00625264">
              <w:rPr>
                <w:rFonts w:ascii="Arial" w:hAnsi="Arial" w:cs="Arial"/>
                <w:sz w:val="18"/>
                <w:szCs w:val="18"/>
                <w:bdr w:val="none" w:sz="0" w:space="0" w:color="auto" w:frame="1"/>
                <w:lang w:val="sl-SI"/>
              </w:rPr>
              <w:t>. omrežje.</w:t>
            </w:r>
          </w:p>
        </w:tc>
        <w:tc>
          <w:tcPr>
            <w:tcW w:w="0" w:type="auto"/>
            <w:hideMark/>
          </w:tcPr>
          <w:p w14:paraId="5883909E" w14:textId="77777777" w:rsidR="007037A5" w:rsidRPr="00625264" w:rsidRDefault="007037A5" w:rsidP="00701E66">
            <w:pPr>
              <w:jc w:val="left"/>
              <w:rPr>
                <w:rFonts w:ascii="Arial" w:hAnsi="Arial" w:cs="Arial"/>
                <w:sz w:val="18"/>
                <w:szCs w:val="18"/>
                <w:bdr w:val="none" w:sz="0" w:space="0" w:color="auto" w:frame="1"/>
                <w:lang w:val="sl-SI"/>
              </w:rPr>
            </w:pPr>
            <w:r w:rsidRPr="00625264">
              <w:rPr>
                <w:rFonts w:ascii="Arial" w:hAnsi="Arial" w:cs="Arial"/>
                <w:sz w:val="18"/>
                <w:szCs w:val="18"/>
                <w:bdr w:val="none" w:sz="0" w:space="0" w:color="auto" w:frame="1"/>
                <w:lang w:val="sl-SI"/>
              </w:rPr>
              <w:t>Podatki v skoraj realnem času, odvisno od pridobivanja podatkov v naprednem merilnem sistemu.</w:t>
            </w:r>
          </w:p>
        </w:tc>
      </w:tr>
      <w:tr w:rsidR="007037A5" w:rsidRPr="00625264" w14:paraId="21C8389D" w14:textId="77777777" w:rsidTr="00701E66">
        <w:tc>
          <w:tcPr>
            <w:tcW w:w="0" w:type="auto"/>
            <w:vMerge/>
          </w:tcPr>
          <w:p w14:paraId="7320DAEB" w14:textId="77777777" w:rsidR="007037A5" w:rsidRPr="00625264" w:rsidRDefault="007037A5" w:rsidP="00701E66">
            <w:pPr>
              <w:jc w:val="left"/>
              <w:rPr>
                <w:rFonts w:ascii="Arial" w:hAnsi="Arial" w:cs="Arial"/>
                <w:b/>
                <w:sz w:val="18"/>
                <w:szCs w:val="18"/>
                <w:bdr w:val="none" w:sz="0" w:space="0" w:color="auto" w:frame="1"/>
                <w:lang w:val="sl-SI"/>
              </w:rPr>
            </w:pPr>
          </w:p>
        </w:tc>
        <w:tc>
          <w:tcPr>
            <w:tcW w:w="0" w:type="auto"/>
          </w:tcPr>
          <w:p w14:paraId="4E7B514C" w14:textId="77777777" w:rsidR="007037A5" w:rsidRPr="00625264" w:rsidRDefault="007037A5" w:rsidP="00701E66">
            <w:pPr>
              <w:jc w:val="left"/>
              <w:rPr>
                <w:rFonts w:ascii="Arial" w:hAnsi="Arial" w:cs="Arial"/>
                <w:sz w:val="18"/>
                <w:szCs w:val="18"/>
                <w:bdr w:val="none" w:sz="0" w:space="0" w:color="auto" w:frame="1"/>
                <w:lang w:val="sl-SI"/>
              </w:rPr>
            </w:pPr>
            <w:r w:rsidRPr="00625264">
              <w:rPr>
                <w:rFonts w:ascii="Arial" w:hAnsi="Arial" w:cs="Arial"/>
                <w:sz w:val="18"/>
                <w:szCs w:val="18"/>
                <w:bdr w:val="none" w:sz="0" w:space="0" w:color="auto" w:frame="1"/>
                <w:lang w:val="sl-SI"/>
              </w:rPr>
              <w:t>C.2</w:t>
            </w:r>
          </w:p>
        </w:tc>
        <w:tc>
          <w:tcPr>
            <w:tcW w:w="0" w:type="auto"/>
            <w:hideMark/>
          </w:tcPr>
          <w:p w14:paraId="6BEAA80C" w14:textId="77777777" w:rsidR="007037A5" w:rsidRPr="00625264" w:rsidRDefault="007037A5" w:rsidP="00701E66">
            <w:pPr>
              <w:jc w:val="left"/>
              <w:rPr>
                <w:rFonts w:ascii="Arial" w:hAnsi="Arial" w:cs="Arial"/>
                <w:sz w:val="18"/>
                <w:szCs w:val="18"/>
                <w:bdr w:val="none" w:sz="0" w:space="0" w:color="auto" w:frame="1"/>
                <w:lang w:val="sl-SI"/>
              </w:rPr>
            </w:pPr>
            <w:proofErr w:type="spellStart"/>
            <w:r w:rsidRPr="00625264">
              <w:rPr>
                <w:rFonts w:ascii="Arial" w:hAnsi="Arial" w:cs="Arial"/>
                <w:sz w:val="18"/>
                <w:szCs w:val="18"/>
                <w:bdr w:val="none" w:sz="0" w:space="0" w:color="auto" w:frame="1"/>
                <w:lang w:val="sl-SI"/>
              </w:rPr>
              <w:t>xml</w:t>
            </w:r>
            <w:proofErr w:type="spellEnd"/>
            <w:r w:rsidRPr="00625264">
              <w:rPr>
                <w:rFonts w:ascii="Arial" w:hAnsi="Arial" w:cs="Arial"/>
                <w:sz w:val="18"/>
                <w:szCs w:val="18"/>
                <w:bdr w:val="none" w:sz="0" w:space="0" w:color="auto" w:frame="1"/>
                <w:lang w:val="sl-SI"/>
              </w:rPr>
              <w:t xml:space="preserve">, </w:t>
            </w:r>
            <w:proofErr w:type="spellStart"/>
            <w:r w:rsidRPr="00625264">
              <w:rPr>
                <w:rFonts w:ascii="Arial" w:hAnsi="Arial" w:cs="Arial"/>
                <w:sz w:val="18"/>
                <w:szCs w:val="18"/>
                <w:bdr w:val="none" w:sz="0" w:space="0" w:color="auto" w:frame="1"/>
                <w:lang w:val="sl-SI"/>
              </w:rPr>
              <w:t>json</w:t>
            </w:r>
            <w:proofErr w:type="spellEnd"/>
            <w:r w:rsidRPr="00625264">
              <w:rPr>
                <w:rFonts w:ascii="Arial" w:hAnsi="Arial" w:cs="Arial"/>
                <w:sz w:val="18"/>
                <w:szCs w:val="18"/>
                <w:bdr w:val="none" w:sz="0" w:space="0" w:color="auto" w:frame="1"/>
                <w:lang w:val="sl-SI"/>
              </w:rPr>
              <w:t xml:space="preserve"> (REST)</w:t>
            </w:r>
          </w:p>
        </w:tc>
        <w:tc>
          <w:tcPr>
            <w:tcW w:w="0" w:type="auto"/>
          </w:tcPr>
          <w:p w14:paraId="243DD397" w14:textId="77777777" w:rsidR="007037A5" w:rsidRPr="00625264" w:rsidRDefault="007037A5" w:rsidP="00701E66">
            <w:pPr>
              <w:jc w:val="left"/>
              <w:rPr>
                <w:rFonts w:ascii="Arial" w:hAnsi="Arial" w:cs="Arial"/>
                <w:sz w:val="18"/>
                <w:szCs w:val="18"/>
                <w:bdr w:val="none" w:sz="0" w:space="0" w:color="auto" w:frame="1"/>
                <w:lang w:val="sl-SI"/>
              </w:rPr>
            </w:pPr>
            <w:r w:rsidRPr="00625264">
              <w:rPr>
                <w:rFonts w:ascii="Arial" w:hAnsi="Arial" w:cs="Arial"/>
                <w:sz w:val="18"/>
                <w:szCs w:val="18"/>
                <w:bdr w:val="none" w:sz="0" w:space="0" w:color="auto" w:frame="1"/>
                <w:lang w:val="sl-SI"/>
              </w:rPr>
              <w:t>Zagotavljanje obračunskih podatkov za storitev prožnosti</w:t>
            </w:r>
          </w:p>
        </w:tc>
        <w:tc>
          <w:tcPr>
            <w:tcW w:w="0" w:type="auto"/>
            <w:hideMark/>
          </w:tcPr>
          <w:p w14:paraId="72EB0BD0" w14:textId="77777777" w:rsidR="007037A5" w:rsidRPr="00625264" w:rsidRDefault="007037A5" w:rsidP="00701E66">
            <w:pPr>
              <w:jc w:val="left"/>
              <w:rPr>
                <w:rFonts w:ascii="Arial" w:hAnsi="Arial" w:cs="Arial"/>
                <w:sz w:val="18"/>
                <w:szCs w:val="18"/>
                <w:bdr w:val="none" w:sz="0" w:space="0" w:color="auto" w:frame="1"/>
                <w:lang w:val="sl-SI"/>
              </w:rPr>
            </w:pPr>
            <w:r w:rsidRPr="00625264">
              <w:rPr>
                <w:rFonts w:ascii="Arial" w:hAnsi="Arial" w:cs="Arial"/>
                <w:sz w:val="18"/>
                <w:szCs w:val="18"/>
                <w:bdr w:val="none" w:sz="0" w:space="0" w:color="auto" w:frame="1"/>
                <w:lang w:val="sl-SI"/>
              </w:rPr>
              <w:t xml:space="preserve">Potrebni podatki za obračun sistemskih </w:t>
            </w:r>
            <w:r w:rsidRPr="00625264">
              <w:rPr>
                <w:rFonts w:ascii="Arial" w:hAnsi="Arial" w:cs="Arial"/>
                <w:sz w:val="18"/>
                <w:szCs w:val="18"/>
                <w:bdr w:val="none" w:sz="0" w:space="0" w:color="auto" w:frame="1"/>
                <w:lang w:val="sl-SI"/>
              </w:rPr>
              <w:lastRenderedPageBreak/>
              <w:t xml:space="preserve">storitev v </w:t>
            </w:r>
            <w:proofErr w:type="spellStart"/>
            <w:r w:rsidRPr="00625264">
              <w:rPr>
                <w:rFonts w:ascii="Arial" w:hAnsi="Arial" w:cs="Arial"/>
                <w:sz w:val="18"/>
                <w:szCs w:val="18"/>
                <w:bdr w:val="none" w:sz="0" w:space="0" w:color="auto" w:frame="1"/>
                <w:lang w:val="sl-SI"/>
              </w:rPr>
              <w:t>dis</w:t>
            </w:r>
            <w:proofErr w:type="spellEnd"/>
            <w:r w:rsidRPr="00625264">
              <w:rPr>
                <w:rFonts w:ascii="Arial" w:hAnsi="Arial" w:cs="Arial"/>
                <w:sz w:val="18"/>
                <w:szCs w:val="18"/>
                <w:bdr w:val="none" w:sz="0" w:space="0" w:color="auto" w:frame="1"/>
                <w:lang w:val="sl-SI"/>
              </w:rPr>
              <w:t>. omrežju.</w:t>
            </w:r>
          </w:p>
        </w:tc>
        <w:tc>
          <w:tcPr>
            <w:tcW w:w="0" w:type="auto"/>
            <w:hideMark/>
          </w:tcPr>
          <w:p w14:paraId="3E312119" w14:textId="77777777" w:rsidR="007037A5" w:rsidRPr="00625264" w:rsidRDefault="007037A5" w:rsidP="00701E66">
            <w:pPr>
              <w:jc w:val="left"/>
              <w:rPr>
                <w:rFonts w:ascii="Arial" w:hAnsi="Arial" w:cs="Arial"/>
                <w:sz w:val="18"/>
                <w:szCs w:val="18"/>
                <w:bdr w:val="none" w:sz="0" w:space="0" w:color="auto" w:frame="1"/>
                <w:lang w:val="sl-SI"/>
              </w:rPr>
            </w:pPr>
            <w:r w:rsidRPr="00625264">
              <w:rPr>
                <w:rFonts w:ascii="Arial" w:hAnsi="Arial" w:cs="Arial"/>
                <w:sz w:val="18"/>
                <w:szCs w:val="18"/>
                <w:bdr w:val="none" w:sz="0" w:space="0" w:color="auto" w:frame="1"/>
                <w:lang w:val="sl-SI"/>
              </w:rPr>
              <w:lastRenderedPageBreak/>
              <w:t xml:space="preserve">Za pretekli dan </w:t>
            </w:r>
          </w:p>
          <w:p w14:paraId="7DCFA3B4" w14:textId="77777777" w:rsidR="007037A5" w:rsidRPr="00625264" w:rsidRDefault="007037A5" w:rsidP="00701E66">
            <w:pPr>
              <w:jc w:val="left"/>
              <w:rPr>
                <w:rFonts w:ascii="Arial" w:hAnsi="Arial" w:cs="Arial"/>
                <w:sz w:val="18"/>
                <w:szCs w:val="18"/>
                <w:bdr w:val="none" w:sz="0" w:space="0" w:color="auto" w:frame="1"/>
                <w:lang w:val="sl-SI"/>
              </w:rPr>
            </w:pPr>
            <w:r w:rsidRPr="00625264">
              <w:rPr>
                <w:rFonts w:ascii="Arial" w:hAnsi="Arial" w:cs="Arial"/>
                <w:sz w:val="18"/>
                <w:szCs w:val="18"/>
                <w:bdr w:val="none" w:sz="0" w:space="0" w:color="auto" w:frame="1"/>
                <w:lang w:val="sl-SI"/>
              </w:rPr>
              <w:t xml:space="preserve">(D-1) ali odvisno od tržnih </w:t>
            </w:r>
            <w:r w:rsidRPr="00625264">
              <w:rPr>
                <w:rFonts w:ascii="Arial" w:hAnsi="Arial" w:cs="Arial"/>
                <w:sz w:val="18"/>
                <w:szCs w:val="18"/>
                <w:bdr w:val="none" w:sz="0" w:space="0" w:color="auto" w:frame="1"/>
                <w:lang w:val="sl-SI"/>
              </w:rPr>
              <w:lastRenderedPageBreak/>
              <w:t>pravil/pogodbe.</w:t>
            </w:r>
          </w:p>
        </w:tc>
      </w:tr>
      <w:tr w:rsidR="007037A5" w:rsidRPr="00625264" w14:paraId="635E2928" w14:textId="77777777" w:rsidTr="00A1639B">
        <w:tc>
          <w:tcPr>
            <w:tcW w:w="0" w:type="auto"/>
            <w:vMerge/>
          </w:tcPr>
          <w:p w14:paraId="19309B35" w14:textId="77777777" w:rsidR="007037A5" w:rsidRPr="00625264" w:rsidRDefault="007037A5" w:rsidP="00701E66">
            <w:pPr>
              <w:jc w:val="left"/>
              <w:rPr>
                <w:rFonts w:ascii="Arial" w:hAnsi="Arial" w:cs="Arial"/>
                <w:b/>
                <w:sz w:val="18"/>
                <w:szCs w:val="18"/>
                <w:bdr w:val="none" w:sz="0" w:space="0" w:color="auto" w:frame="1"/>
                <w:lang w:val="sl-SI"/>
              </w:rPr>
            </w:pPr>
          </w:p>
        </w:tc>
        <w:tc>
          <w:tcPr>
            <w:tcW w:w="0" w:type="auto"/>
            <w:shd w:val="clear" w:color="auto" w:fill="auto"/>
          </w:tcPr>
          <w:p w14:paraId="78BEEE42" w14:textId="77777777" w:rsidR="007037A5" w:rsidRPr="00625264" w:rsidRDefault="007037A5" w:rsidP="00701E66">
            <w:pPr>
              <w:jc w:val="left"/>
              <w:rPr>
                <w:rFonts w:ascii="Arial" w:hAnsi="Arial" w:cs="Arial"/>
                <w:sz w:val="18"/>
                <w:szCs w:val="18"/>
                <w:bdr w:val="none" w:sz="0" w:space="0" w:color="auto" w:frame="1"/>
                <w:lang w:val="sl-SI"/>
              </w:rPr>
            </w:pPr>
            <w:r w:rsidRPr="00625264">
              <w:rPr>
                <w:rFonts w:ascii="Arial" w:hAnsi="Arial" w:cs="Arial"/>
                <w:sz w:val="18"/>
                <w:szCs w:val="18"/>
                <w:bdr w:val="none" w:sz="0" w:space="0" w:color="auto" w:frame="1"/>
                <w:lang w:val="sl-SI"/>
              </w:rPr>
              <w:t>C.3</w:t>
            </w:r>
          </w:p>
        </w:tc>
        <w:tc>
          <w:tcPr>
            <w:tcW w:w="0" w:type="auto"/>
            <w:shd w:val="clear" w:color="auto" w:fill="auto"/>
          </w:tcPr>
          <w:p w14:paraId="4FC7480C" w14:textId="77777777" w:rsidR="007037A5" w:rsidRPr="00625264" w:rsidRDefault="007037A5" w:rsidP="00701E66">
            <w:pPr>
              <w:jc w:val="left"/>
              <w:rPr>
                <w:rFonts w:ascii="Arial" w:hAnsi="Arial" w:cs="Arial"/>
                <w:sz w:val="18"/>
                <w:szCs w:val="18"/>
                <w:bdr w:val="none" w:sz="0" w:space="0" w:color="auto" w:frame="1"/>
                <w:lang w:val="sl-SI"/>
              </w:rPr>
            </w:pPr>
            <w:proofErr w:type="spellStart"/>
            <w:r w:rsidRPr="00625264">
              <w:rPr>
                <w:rFonts w:ascii="Arial" w:hAnsi="Arial" w:cs="Arial"/>
                <w:sz w:val="18"/>
                <w:szCs w:val="18"/>
                <w:bdr w:val="none" w:sz="0" w:space="0" w:color="auto" w:frame="1"/>
                <w:lang w:val="sl-SI"/>
              </w:rPr>
              <w:t>xml</w:t>
            </w:r>
            <w:proofErr w:type="spellEnd"/>
            <w:r w:rsidRPr="00625264">
              <w:rPr>
                <w:rFonts w:ascii="Arial" w:hAnsi="Arial" w:cs="Arial"/>
                <w:sz w:val="18"/>
                <w:szCs w:val="18"/>
                <w:bdr w:val="none" w:sz="0" w:space="0" w:color="auto" w:frame="1"/>
                <w:lang w:val="sl-SI"/>
              </w:rPr>
              <w:t xml:space="preserve">, </w:t>
            </w:r>
            <w:proofErr w:type="spellStart"/>
            <w:r w:rsidRPr="00625264">
              <w:rPr>
                <w:rFonts w:ascii="Arial" w:hAnsi="Arial" w:cs="Arial"/>
                <w:sz w:val="18"/>
                <w:szCs w:val="18"/>
                <w:bdr w:val="none" w:sz="0" w:space="0" w:color="auto" w:frame="1"/>
                <w:lang w:val="sl-SI"/>
              </w:rPr>
              <w:t>json</w:t>
            </w:r>
            <w:proofErr w:type="spellEnd"/>
            <w:r w:rsidRPr="00625264">
              <w:rPr>
                <w:rFonts w:ascii="Arial" w:hAnsi="Arial" w:cs="Arial"/>
                <w:sz w:val="18"/>
                <w:szCs w:val="18"/>
                <w:bdr w:val="none" w:sz="0" w:space="0" w:color="auto" w:frame="1"/>
                <w:lang w:val="sl-SI"/>
              </w:rPr>
              <w:t xml:space="preserve"> (REST)</w:t>
            </w:r>
          </w:p>
        </w:tc>
        <w:tc>
          <w:tcPr>
            <w:tcW w:w="0" w:type="auto"/>
            <w:shd w:val="clear" w:color="auto" w:fill="auto"/>
          </w:tcPr>
          <w:p w14:paraId="2B23C7C2" w14:textId="77777777" w:rsidR="007037A5" w:rsidRPr="00625264" w:rsidRDefault="007037A5" w:rsidP="00701E66">
            <w:pPr>
              <w:jc w:val="left"/>
              <w:rPr>
                <w:rFonts w:ascii="Arial" w:hAnsi="Arial" w:cs="Arial"/>
                <w:sz w:val="18"/>
                <w:szCs w:val="18"/>
                <w:bdr w:val="none" w:sz="0" w:space="0" w:color="auto" w:frame="1"/>
                <w:lang w:val="sl-SI"/>
              </w:rPr>
            </w:pPr>
            <w:r w:rsidRPr="00625264">
              <w:rPr>
                <w:rFonts w:ascii="Arial" w:hAnsi="Arial" w:cs="Arial"/>
                <w:sz w:val="18"/>
                <w:szCs w:val="18"/>
                <w:bdr w:val="none" w:sz="0" w:space="0" w:color="auto" w:frame="1"/>
                <w:lang w:val="sl-SI"/>
              </w:rPr>
              <w:t>Zagotavljanje merilnih podatkov med aktivacijo virov prožnosti</w:t>
            </w:r>
          </w:p>
        </w:tc>
        <w:tc>
          <w:tcPr>
            <w:tcW w:w="0" w:type="auto"/>
            <w:shd w:val="clear" w:color="auto" w:fill="auto"/>
          </w:tcPr>
          <w:p w14:paraId="16B31753" w14:textId="77777777" w:rsidR="007037A5" w:rsidRPr="00625264" w:rsidRDefault="007037A5" w:rsidP="00701E66">
            <w:pPr>
              <w:jc w:val="left"/>
              <w:rPr>
                <w:rFonts w:ascii="Arial" w:hAnsi="Arial" w:cs="Arial"/>
                <w:sz w:val="18"/>
                <w:szCs w:val="18"/>
                <w:bdr w:val="none" w:sz="0" w:space="0" w:color="auto" w:frame="1"/>
                <w:lang w:val="sl-SI"/>
              </w:rPr>
            </w:pPr>
            <w:r w:rsidRPr="00625264">
              <w:rPr>
                <w:rFonts w:ascii="Arial" w:hAnsi="Arial" w:cs="Arial"/>
                <w:sz w:val="18"/>
                <w:szCs w:val="18"/>
                <w:bdr w:val="none" w:sz="0" w:space="0" w:color="auto" w:frame="1"/>
                <w:lang w:val="sl-SI"/>
              </w:rPr>
              <w:t>Merilni podatki na MM na katerem se izvaja aktivacija.</w:t>
            </w:r>
          </w:p>
        </w:tc>
        <w:tc>
          <w:tcPr>
            <w:tcW w:w="0" w:type="auto"/>
            <w:shd w:val="clear" w:color="auto" w:fill="auto"/>
          </w:tcPr>
          <w:p w14:paraId="6F928751" w14:textId="77777777" w:rsidR="007037A5" w:rsidRPr="00625264" w:rsidRDefault="007037A5" w:rsidP="00701E66">
            <w:pPr>
              <w:jc w:val="left"/>
              <w:rPr>
                <w:rFonts w:ascii="Arial" w:hAnsi="Arial" w:cs="Arial"/>
                <w:sz w:val="18"/>
                <w:szCs w:val="18"/>
                <w:bdr w:val="none" w:sz="0" w:space="0" w:color="auto" w:frame="1"/>
                <w:lang w:val="sl-SI"/>
              </w:rPr>
            </w:pPr>
            <w:r w:rsidRPr="00625264">
              <w:rPr>
                <w:rFonts w:ascii="Arial" w:hAnsi="Arial" w:cs="Arial"/>
                <w:sz w:val="18"/>
                <w:szCs w:val="18"/>
                <w:bdr w:val="none" w:sz="0" w:space="0" w:color="auto" w:frame="1"/>
                <w:lang w:val="sl-SI"/>
              </w:rPr>
              <w:t>Podatki v skoraj realnem času.</w:t>
            </w:r>
          </w:p>
        </w:tc>
      </w:tr>
      <w:tr w:rsidR="007037A5" w:rsidRPr="00625264" w14:paraId="393EE08A" w14:textId="77777777" w:rsidTr="00A1639B">
        <w:tc>
          <w:tcPr>
            <w:tcW w:w="0" w:type="auto"/>
            <w:vMerge/>
          </w:tcPr>
          <w:p w14:paraId="2E5DD1C1" w14:textId="77777777" w:rsidR="007037A5" w:rsidRPr="00625264" w:rsidRDefault="007037A5" w:rsidP="00701E66">
            <w:pPr>
              <w:jc w:val="left"/>
              <w:rPr>
                <w:rFonts w:ascii="Arial" w:hAnsi="Arial" w:cs="Arial"/>
                <w:b/>
                <w:sz w:val="18"/>
                <w:szCs w:val="18"/>
                <w:bdr w:val="none" w:sz="0" w:space="0" w:color="auto" w:frame="1"/>
                <w:lang w:val="sl-SI"/>
              </w:rPr>
            </w:pPr>
          </w:p>
        </w:tc>
        <w:tc>
          <w:tcPr>
            <w:tcW w:w="0" w:type="auto"/>
            <w:shd w:val="clear" w:color="auto" w:fill="auto"/>
          </w:tcPr>
          <w:p w14:paraId="60449401" w14:textId="77777777" w:rsidR="007037A5" w:rsidRPr="00625264" w:rsidRDefault="007037A5" w:rsidP="00701E66">
            <w:pPr>
              <w:jc w:val="left"/>
              <w:rPr>
                <w:rFonts w:ascii="Arial" w:hAnsi="Arial" w:cs="Arial"/>
                <w:sz w:val="18"/>
                <w:szCs w:val="18"/>
                <w:bdr w:val="none" w:sz="0" w:space="0" w:color="auto" w:frame="1"/>
                <w:lang w:val="sl-SI"/>
              </w:rPr>
            </w:pPr>
            <w:r w:rsidRPr="00625264">
              <w:rPr>
                <w:rFonts w:ascii="Arial" w:hAnsi="Arial" w:cs="Arial"/>
                <w:sz w:val="18"/>
                <w:szCs w:val="18"/>
                <w:bdr w:val="none" w:sz="0" w:space="0" w:color="auto" w:frame="1"/>
                <w:lang w:val="sl-SI"/>
              </w:rPr>
              <w:t>C.4</w:t>
            </w:r>
          </w:p>
        </w:tc>
        <w:tc>
          <w:tcPr>
            <w:tcW w:w="0" w:type="auto"/>
            <w:shd w:val="clear" w:color="auto" w:fill="auto"/>
          </w:tcPr>
          <w:p w14:paraId="41EEE1B9" w14:textId="77777777" w:rsidR="007037A5" w:rsidRPr="00625264" w:rsidRDefault="007037A5" w:rsidP="00701E66">
            <w:pPr>
              <w:jc w:val="left"/>
              <w:rPr>
                <w:rFonts w:ascii="Arial" w:hAnsi="Arial" w:cs="Arial"/>
                <w:sz w:val="18"/>
                <w:szCs w:val="18"/>
                <w:bdr w:val="none" w:sz="0" w:space="0" w:color="auto" w:frame="1"/>
                <w:lang w:val="sl-SI"/>
              </w:rPr>
            </w:pPr>
            <w:proofErr w:type="spellStart"/>
            <w:r w:rsidRPr="00625264">
              <w:rPr>
                <w:rFonts w:ascii="Arial" w:hAnsi="Arial" w:cs="Arial"/>
                <w:sz w:val="18"/>
                <w:szCs w:val="18"/>
                <w:bdr w:val="none" w:sz="0" w:space="0" w:color="auto" w:frame="1"/>
                <w:lang w:val="sl-SI"/>
              </w:rPr>
              <w:t>csv</w:t>
            </w:r>
            <w:proofErr w:type="spellEnd"/>
            <w:r w:rsidRPr="00625264">
              <w:rPr>
                <w:rFonts w:ascii="Arial" w:hAnsi="Arial" w:cs="Arial"/>
                <w:sz w:val="18"/>
                <w:szCs w:val="18"/>
                <w:bdr w:val="none" w:sz="0" w:space="0" w:color="auto" w:frame="1"/>
                <w:lang w:val="sl-SI"/>
              </w:rPr>
              <w:t xml:space="preserve">, </w:t>
            </w:r>
            <w:proofErr w:type="spellStart"/>
            <w:r w:rsidRPr="00625264">
              <w:rPr>
                <w:rFonts w:ascii="Arial" w:hAnsi="Arial" w:cs="Arial"/>
                <w:sz w:val="18"/>
                <w:szCs w:val="18"/>
                <w:bdr w:val="none" w:sz="0" w:space="0" w:color="auto" w:frame="1"/>
                <w:lang w:val="sl-SI"/>
              </w:rPr>
              <w:t>xml</w:t>
            </w:r>
            <w:proofErr w:type="spellEnd"/>
            <w:r w:rsidRPr="00625264">
              <w:rPr>
                <w:rFonts w:ascii="Arial" w:hAnsi="Arial" w:cs="Arial"/>
                <w:sz w:val="18"/>
                <w:szCs w:val="18"/>
                <w:bdr w:val="none" w:sz="0" w:space="0" w:color="auto" w:frame="1"/>
                <w:lang w:val="sl-SI"/>
              </w:rPr>
              <w:t xml:space="preserve">, </w:t>
            </w:r>
            <w:proofErr w:type="spellStart"/>
            <w:r w:rsidRPr="00625264">
              <w:rPr>
                <w:rFonts w:ascii="Arial" w:hAnsi="Arial" w:cs="Arial"/>
                <w:sz w:val="18"/>
                <w:szCs w:val="18"/>
                <w:bdr w:val="none" w:sz="0" w:space="0" w:color="auto" w:frame="1"/>
                <w:lang w:val="sl-SI"/>
              </w:rPr>
              <w:t>json</w:t>
            </w:r>
            <w:proofErr w:type="spellEnd"/>
            <w:r w:rsidRPr="00625264">
              <w:rPr>
                <w:rFonts w:ascii="Arial" w:hAnsi="Arial" w:cs="Arial"/>
                <w:sz w:val="18"/>
                <w:szCs w:val="18"/>
                <w:bdr w:val="none" w:sz="0" w:space="0" w:color="auto" w:frame="1"/>
                <w:lang w:val="sl-SI"/>
              </w:rPr>
              <w:t xml:space="preserve"> (REST)</w:t>
            </w:r>
          </w:p>
        </w:tc>
        <w:tc>
          <w:tcPr>
            <w:tcW w:w="0" w:type="auto"/>
            <w:shd w:val="clear" w:color="auto" w:fill="auto"/>
          </w:tcPr>
          <w:p w14:paraId="04565D9D" w14:textId="2BD05209" w:rsidR="007037A5" w:rsidRPr="00625264" w:rsidRDefault="00AD43DA" w:rsidP="00701E66">
            <w:pPr>
              <w:jc w:val="left"/>
              <w:rPr>
                <w:rFonts w:ascii="Arial" w:hAnsi="Arial" w:cs="Arial"/>
                <w:sz w:val="18"/>
                <w:szCs w:val="18"/>
                <w:bdr w:val="none" w:sz="0" w:space="0" w:color="auto" w:frame="1"/>
                <w:lang w:val="sl-SI"/>
              </w:rPr>
            </w:pPr>
            <w:r w:rsidRPr="00625264">
              <w:rPr>
                <w:rFonts w:ascii="Arial" w:hAnsi="Arial" w:cs="Arial"/>
                <w:sz w:val="18"/>
                <w:szCs w:val="18"/>
                <w:bdr w:val="none" w:sz="0" w:space="0" w:color="auto" w:frame="1"/>
                <w:lang w:val="sl-SI"/>
              </w:rPr>
              <w:t>referenčni diagram/osnovnica</w:t>
            </w:r>
          </w:p>
        </w:tc>
        <w:tc>
          <w:tcPr>
            <w:tcW w:w="0" w:type="auto"/>
            <w:shd w:val="clear" w:color="auto" w:fill="auto"/>
          </w:tcPr>
          <w:p w14:paraId="0051F6A1" w14:textId="77777777" w:rsidR="007037A5" w:rsidRPr="00625264" w:rsidRDefault="007037A5" w:rsidP="00701E66">
            <w:pPr>
              <w:jc w:val="left"/>
              <w:rPr>
                <w:rFonts w:ascii="Arial" w:hAnsi="Arial" w:cs="Arial"/>
                <w:sz w:val="18"/>
                <w:szCs w:val="18"/>
                <w:bdr w:val="none" w:sz="0" w:space="0" w:color="auto" w:frame="1"/>
                <w:lang w:val="sl-SI"/>
              </w:rPr>
            </w:pPr>
            <w:r w:rsidRPr="00625264">
              <w:rPr>
                <w:rFonts w:ascii="Arial" w:hAnsi="Arial" w:cs="Arial"/>
                <w:sz w:val="18"/>
                <w:szCs w:val="18"/>
                <w:bdr w:val="none" w:sz="0" w:space="0" w:color="auto" w:frame="1"/>
                <w:lang w:val="sl-SI"/>
              </w:rPr>
              <w:t>Podatki o napovedani porabi na izbranem MM.</w:t>
            </w:r>
          </w:p>
        </w:tc>
        <w:tc>
          <w:tcPr>
            <w:tcW w:w="0" w:type="auto"/>
            <w:shd w:val="clear" w:color="auto" w:fill="auto"/>
          </w:tcPr>
          <w:p w14:paraId="636F2081" w14:textId="77777777" w:rsidR="007037A5" w:rsidRPr="00625264" w:rsidRDefault="007037A5" w:rsidP="00701E66">
            <w:pPr>
              <w:jc w:val="left"/>
              <w:rPr>
                <w:rFonts w:ascii="Arial" w:hAnsi="Arial" w:cs="Arial"/>
                <w:sz w:val="18"/>
                <w:szCs w:val="18"/>
                <w:bdr w:val="none" w:sz="0" w:space="0" w:color="auto" w:frame="1"/>
                <w:lang w:val="sl-SI"/>
              </w:rPr>
            </w:pPr>
            <w:r w:rsidRPr="00625264">
              <w:rPr>
                <w:rFonts w:ascii="Arial" w:hAnsi="Arial" w:cs="Arial"/>
                <w:sz w:val="18"/>
                <w:szCs w:val="18"/>
                <w:bdr w:val="none" w:sz="0" w:space="0" w:color="auto" w:frame="1"/>
                <w:lang w:val="sl-SI"/>
              </w:rPr>
              <w:t>Za naslednji dan (D+1).</w:t>
            </w:r>
          </w:p>
        </w:tc>
      </w:tr>
      <w:tr w:rsidR="007037A5" w:rsidRPr="00625264" w14:paraId="34038F9A" w14:textId="77777777" w:rsidTr="00A1639B">
        <w:tc>
          <w:tcPr>
            <w:tcW w:w="0" w:type="auto"/>
            <w:vMerge/>
          </w:tcPr>
          <w:p w14:paraId="3C38D0AB" w14:textId="77777777" w:rsidR="007037A5" w:rsidRPr="00625264" w:rsidRDefault="007037A5" w:rsidP="00701E66">
            <w:pPr>
              <w:rPr>
                <w:rFonts w:ascii="Arial" w:hAnsi="Arial" w:cs="Arial"/>
                <w:b/>
                <w:sz w:val="18"/>
                <w:szCs w:val="18"/>
                <w:bdr w:val="none" w:sz="0" w:space="0" w:color="auto" w:frame="1"/>
                <w:lang w:val="sl-SI"/>
              </w:rPr>
            </w:pPr>
          </w:p>
        </w:tc>
        <w:tc>
          <w:tcPr>
            <w:tcW w:w="0" w:type="auto"/>
            <w:shd w:val="clear" w:color="auto" w:fill="auto"/>
          </w:tcPr>
          <w:p w14:paraId="6AAA1559" w14:textId="77777777" w:rsidR="007037A5" w:rsidRPr="00625264" w:rsidRDefault="007037A5" w:rsidP="00701E66">
            <w:pPr>
              <w:rPr>
                <w:rFonts w:ascii="Arial" w:hAnsi="Arial" w:cs="Arial"/>
                <w:sz w:val="18"/>
                <w:szCs w:val="18"/>
                <w:bdr w:val="none" w:sz="0" w:space="0" w:color="auto" w:frame="1"/>
                <w:lang w:val="sl-SI"/>
              </w:rPr>
            </w:pPr>
            <w:r w:rsidRPr="00625264">
              <w:rPr>
                <w:rFonts w:ascii="Arial" w:hAnsi="Arial" w:cs="Arial"/>
                <w:sz w:val="18"/>
                <w:szCs w:val="18"/>
                <w:bdr w:val="none" w:sz="0" w:space="0" w:color="auto" w:frame="1"/>
                <w:lang w:val="sl-SI"/>
              </w:rPr>
              <w:t>C.5.</w:t>
            </w:r>
          </w:p>
        </w:tc>
        <w:tc>
          <w:tcPr>
            <w:tcW w:w="0" w:type="auto"/>
            <w:shd w:val="clear" w:color="auto" w:fill="auto"/>
          </w:tcPr>
          <w:p w14:paraId="1A01E062" w14:textId="77777777" w:rsidR="007037A5" w:rsidRPr="00625264" w:rsidRDefault="007037A5" w:rsidP="00701E66">
            <w:pPr>
              <w:rPr>
                <w:rFonts w:ascii="Arial" w:hAnsi="Arial" w:cs="Arial"/>
                <w:sz w:val="18"/>
                <w:szCs w:val="18"/>
                <w:bdr w:val="none" w:sz="0" w:space="0" w:color="auto" w:frame="1"/>
                <w:lang w:val="sl-SI"/>
              </w:rPr>
            </w:pPr>
            <w:proofErr w:type="spellStart"/>
            <w:r w:rsidRPr="00625264">
              <w:rPr>
                <w:rFonts w:ascii="Arial" w:hAnsi="Arial" w:cs="Arial"/>
                <w:sz w:val="18"/>
                <w:szCs w:val="18"/>
                <w:bdr w:val="none" w:sz="0" w:space="0" w:color="auto" w:frame="1"/>
                <w:lang w:val="sl-SI"/>
              </w:rPr>
              <w:t>xml</w:t>
            </w:r>
            <w:proofErr w:type="spellEnd"/>
            <w:r w:rsidRPr="00625264">
              <w:rPr>
                <w:rFonts w:ascii="Arial" w:hAnsi="Arial" w:cs="Arial"/>
                <w:sz w:val="18"/>
                <w:szCs w:val="18"/>
                <w:bdr w:val="none" w:sz="0" w:space="0" w:color="auto" w:frame="1"/>
                <w:lang w:val="sl-SI"/>
              </w:rPr>
              <w:t xml:space="preserve">, </w:t>
            </w:r>
            <w:proofErr w:type="spellStart"/>
            <w:r w:rsidRPr="00625264">
              <w:rPr>
                <w:rFonts w:ascii="Arial" w:hAnsi="Arial" w:cs="Arial"/>
                <w:sz w:val="18"/>
                <w:szCs w:val="18"/>
                <w:bdr w:val="none" w:sz="0" w:space="0" w:color="auto" w:frame="1"/>
                <w:lang w:val="sl-SI"/>
              </w:rPr>
              <w:t>json</w:t>
            </w:r>
            <w:proofErr w:type="spellEnd"/>
            <w:r w:rsidRPr="00625264">
              <w:rPr>
                <w:rFonts w:ascii="Arial" w:hAnsi="Arial" w:cs="Arial"/>
                <w:sz w:val="18"/>
                <w:szCs w:val="18"/>
                <w:bdr w:val="none" w:sz="0" w:space="0" w:color="auto" w:frame="1"/>
                <w:lang w:val="sl-SI"/>
              </w:rPr>
              <w:t xml:space="preserve"> (REST)</w:t>
            </w:r>
          </w:p>
        </w:tc>
        <w:tc>
          <w:tcPr>
            <w:tcW w:w="0" w:type="auto"/>
            <w:shd w:val="clear" w:color="auto" w:fill="auto"/>
          </w:tcPr>
          <w:p w14:paraId="5509DC67" w14:textId="77777777" w:rsidR="007037A5" w:rsidRPr="00625264" w:rsidRDefault="007037A5" w:rsidP="00701E66">
            <w:pPr>
              <w:rPr>
                <w:rFonts w:ascii="Arial" w:hAnsi="Arial" w:cs="Arial"/>
                <w:sz w:val="18"/>
                <w:szCs w:val="18"/>
                <w:bdr w:val="none" w:sz="0" w:space="0" w:color="auto" w:frame="1"/>
                <w:lang w:val="sl-SI"/>
              </w:rPr>
            </w:pPr>
            <w:r w:rsidRPr="00625264">
              <w:rPr>
                <w:rFonts w:ascii="Arial" w:hAnsi="Arial" w:cs="Arial"/>
                <w:sz w:val="18"/>
                <w:szCs w:val="18"/>
                <w:bdr w:val="none" w:sz="0" w:space="0" w:color="auto" w:frame="1"/>
                <w:lang w:val="sl-SI"/>
              </w:rPr>
              <w:t>Podaja zahteve za prilagajanje na področju TP ali RTP</w:t>
            </w:r>
          </w:p>
        </w:tc>
        <w:tc>
          <w:tcPr>
            <w:tcW w:w="0" w:type="auto"/>
            <w:shd w:val="clear" w:color="auto" w:fill="auto"/>
          </w:tcPr>
          <w:p w14:paraId="76593C39" w14:textId="56425E29" w:rsidR="007037A5" w:rsidRPr="00625264" w:rsidRDefault="007037A5" w:rsidP="00701E66">
            <w:pPr>
              <w:rPr>
                <w:rFonts w:ascii="Arial" w:hAnsi="Arial" w:cs="Arial"/>
                <w:sz w:val="18"/>
                <w:szCs w:val="18"/>
                <w:bdr w:val="none" w:sz="0" w:space="0" w:color="auto" w:frame="1"/>
                <w:lang w:val="sl-SI"/>
              </w:rPr>
            </w:pPr>
            <w:r w:rsidRPr="00625264">
              <w:rPr>
                <w:rFonts w:ascii="Arial" w:hAnsi="Arial" w:cs="Arial"/>
                <w:sz w:val="18"/>
                <w:szCs w:val="18"/>
                <w:bdr w:val="none" w:sz="0" w:space="0" w:color="auto" w:frame="1"/>
                <w:lang w:val="sl-SI"/>
              </w:rPr>
              <w:t xml:space="preserve">Podatki o potencialni aktivaciji </w:t>
            </w:r>
            <w:r w:rsidR="00532F73" w:rsidRPr="00625264">
              <w:rPr>
                <w:rFonts w:ascii="Arial" w:hAnsi="Arial" w:cs="Arial"/>
                <w:sz w:val="18"/>
                <w:szCs w:val="18"/>
                <w:bdr w:val="none" w:sz="0" w:space="0" w:color="auto" w:frame="1"/>
                <w:lang w:val="sl-SI"/>
              </w:rPr>
              <w:t>prožnosti</w:t>
            </w:r>
            <w:r w:rsidRPr="00625264">
              <w:rPr>
                <w:rFonts w:ascii="Arial" w:hAnsi="Arial" w:cs="Arial"/>
                <w:sz w:val="18"/>
                <w:szCs w:val="18"/>
                <w:bdr w:val="none" w:sz="0" w:space="0" w:color="auto" w:frame="1"/>
                <w:lang w:val="sl-SI"/>
              </w:rPr>
              <w:t xml:space="preserve"> na posameznem delu distribucijskega področja</w:t>
            </w:r>
          </w:p>
        </w:tc>
        <w:tc>
          <w:tcPr>
            <w:tcW w:w="0" w:type="auto"/>
            <w:shd w:val="clear" w:color="auto" w:fill="auto"/>
          </w:tcPr>
          <w:p w14:paraId="58684A9F" w14:textId="77777777" w:rsidR="007037A5" w:rsidRPr="00625264" w:rsidRDefault="007037A5" w:rsidP="00701E66">
            <w:pPr>
              <w:rPr>
                <w:rFonts w:ascii="Arial" w:hAnsi="Arial" w:cs="Arial"/>
                <w:sz w:val="18"/>
                <w:szCs w:val="18"/>
                <w:bdr w:val="none" w:sz="0" w:space="0" w:color="auto" w:frame="1"/>
                <w:lang w:val="sl-SI"/>
              </w:rPr>
            </w:pPr>
            <w:r w:rsidRPr="00625264">
              <w:rPr>
                <w:rFonts w:ascii="Arial" w:hAnsi="Arial" w:cs="Arial"/>
                <w:sz w:val="18"/>
                <w:szCs w:val="18"/>
                <w:bdr w:val="none" w:sz="0" w:space="0" w:color="auto" w:frame="1"/>
                <w:lang w:val="sl-SI"/>
              </w:rPr>
              <w:t>Za naslednjih 6 ur (h+6)</w:t>
            </w:r>
          </w:p>
        </w:tc>
      </w:tr>
    </w:tbl>
    <w:p w14:paraId="738AFEC9" w14:textId="36543988" w:rsidR="007037A5" w:rsidRPr="00625264" w:rsidRDefault="007037A5" w:rsidP="00625264">
      <w:pPr>
        <w:pStyle w:val="Napis"/>
        <w:rPr>
          <w:rFonts w:ascii="Arial" w:hAnsi="Arial" w:cs="Arial"/>
          <w:sz w:val="20"/>
          <w:szCs w:val="20"/>
          <w:lang w:val="sl-SI"/>
        </w:rPr>
      </w:pPr>
      <w:bookmarkStart w:id="21" w:name="_Toc82622980"/>
      <w:r w:rsidRPr="00625264">
        <w:rPr>
          <w:rFonts w:ascii="Arial" w:hAnsi="Arial" w:cs="Arial"/>
          <w:sz w:val="20"/>
          <w:szCs w:val="20"/>
          <w:lang w:val="sl-SI"/>
        </w:rPr>
        <w:t xml:space="preserve">Tabela </w:t>
      </w:r>
      <w:r w:rsidR="00625264">
        <w:rPr>
          <w:rFonts w:ascii="Arial" w:hAnsi="Arial" w:cs="Arial"/>
          <w:sz w:val="20"/>
          <w:szCs w:val="20"/>
          <w:lang w:val="sl-SI"/>
        </w:rPr>
        <w:t>3</w:t>
      </w:r>
      <w:r w:rsidRPr="00625264">
        <w:rPr>
          <w:rFonts w:ascii="Arial" w:hAnsi="Arial" w:cs="Arial"/>
          <w:sz w:val="20"/>
          <w:szCs w:val="20"/>
          <w:lang w:val="sl-SI"/>
        </w:rPr>
        <w:t>: Standardne podatkovne storitve za ponudnike sistemskih storitev</w:t>
      </w:r>
      <w:bookmarkEnd w:id="21"/>
    </w:p>
    <w:p w14:paraId="72F843C2" w14:textId="77777777" w:rsidR="00625264" w:rsidRDefault="00625264" w:rsidP="00625264">
      <w:pPr>
        <w:pStyle w:val="tevilkalena"/>
        <w:numPr>
          <w:ilvl w:val="0"/>
          <w:numId w:val="7"/>
        </w:numPr>
        <w:tabs>
          <w:tab w:val="clear" w:pos="4197"/>
          <w:tab w:val="num" w:pos="360"/>
        </w:tabs>
        <w:ind w:left="360"/>
      </w:pPr>
      <w:r w:rsidRPr="007802B4">
        <w:t>člen</w:t>
      </w:r>
    </w:p>
    <w:p w14:paraId="394C5DC4" w14:textId="77777777" w:rsidR="00625264" w:rsidRPr="007B34D0" w:rsidRDefault="00625264" w:rsidP="00625264">
      <w:pPr>
        <w:pStyle w:val="Opislena"/>
        <w:keepNext/>
      </w:pPr>
      <w:r w:rsidRPr="003C5A83">
        <w:t>(</w:t>
      </w:r>
      <w:r>
        <w:t>opis storitev za dobavitelje</w:t>
      </w:r>
      <w:r w:rsidRPr="007B34D0">
        <w:t>)</w:t>
      </w:r>
    </w:p>
    <w:p w14:paraId="41B5FE72" w14:textId="4F76247F" w:rsidR="00625264" w:rsidRPr="00725D67" w:rsidRDefault="00625264" w:rsidP="00625264">
      <w:pPr>
        <w:keepNext/>
        <w:spacing w:before="120"/>
        <w:ind w:firstLine="284"/>
        <w:rPr>
          <w:rFonts w:ascii="Arial" w:hAnsi="Arial"/>
          <w:sz w:val="20"/>
          <w:lang w:val="sl-SI" w:eastAsia="sl-SI"/>
        </w:rPr>
      </w:pPr>
      <w:r>
        <w:rPr>
          <w:rFonts w:ascii="Arial" w:hAnsi="Arial"/>
          <w:sz w:val="20"/>
          <w:lang w:val="sl-SI" w:eastAsia="sl-SI"/>
        </w:rPr>
        <w:t>Opis standardnih p</w:t>
      </w:r>
      <w:r w:rsidRPr="00725D67">
        <w:rPr>
          <w:rFonts w:ascii="Arial" w:hAnsi="Arial"/>
          <w:sz w:val="20"/>
          <w:lang w:val="sl-SI" w:eastAsia="sl-SI"/>
        </w:rPr>
        <w:t>odatkovn</w:t>
      </w:r>
      <w:r>
        <w:rPr>
          <w:rFonts w:ascii="Arial" w:hAnsi="Arial"/>
          <w:sz w:val="20"/>
          <w:lang w:val="sl-SI" w:eastAsia="sl-SI"/>
        </w:rPr>
        <w:t>ih</w:t>
      </w:r>
      <w:r w:rsidRPr="00725D67">
        <w:rPr>
          <w:rFonts w:ascii="Arial" w:hAnsi="Arial"/>
          <w:sz w:val="20"/>
          <w:lang w:val="sl-SI" w:eastAsia="sl-SI"/>
        </w:rPr>
        <w:t xml:space="preserve"> </w:t>
      </w:r>
      <w:r>
        <w:rPr>
          <w:rFonts w:ascii="Arial" w:hAnsi="Arial"/>
          <w:sz w:val="20"/>
          <w:lang w:val="sl-SI" w:eastAsia="sl-SI"/>
        </w:rPr>
        <w:t xml:space="preserve">storitev iz </w:t>
      </w:r>
      <w:r>
        <w:rPr>
          <w:rFonts w:ascii="Arial" w:hAnsi="Arial"/>
          <w:sz w:val="20"/>
          <w:lang w:val="sl-SI" w:eastAsia="sl-SI"/>
        </w:rPr>
        <w:fldChar w:fldCharType="begin"/>
      </w:r>
      <w:r>
        <w:rPr>
          <w:rFonts w:ascii="Arial" w:hAnsi="Arial"/>
          <w:sz w:val="20"/>
          <w:lang w:val="sl-SI" w:eastAsia="sl-SI"/>
        </w:rPr>
        <w:instrText xml:space="preserve"> REF _Ref101956800 \r \h </w:instrText>
      </w:r>
      <w:r>
        <w:rPr>
          <w:rFonts w:ascii="Arial" w:hAnsi="Arial"/>
          <w:sz w:val="20"/>
          <w:lang w:val="sl-SI" w:eastAsia="sl-SI"/>
        </w:rPr>
      </w:r>
      <w:r>
        <w:rPr>
          <w:rFonts w:ascii="Arial" w:hAnsi="Arial"/>
          <w:sz w:val="20"/>
          <w:lang w:val="sl-SI" w:eastAsia="sl-SI"/>
        </w:rPr>
        <w:fldChar w:fldCharType="separate"/>
      </w:r>
      <w:r>
        <w:rPr>
          <w:rFonts w:ascii="Arial" w:hAnsi="Arial"/>
          <w:sz w:val="20"/>
          <w:lang w:val="sl-SI" w:eastAsia="sl-SI"/>
        </w:rPr>
        <w:t>7</w:t>
      </w:r>
      <w:r>
        <w:rPr>
          <w:rFonts w:ascii="Arial" w:hAnsi="Arial"/>
          <w:sz w:val="20"/>
          <w:lang w:val="sl-SI" w:eastAsia="sl-SI"/>
        </w:rPr>
        <w:fldChar w:fldCharType="end"/>
      </w:r>
      <w:r>
        <w:rPr>
          <w:rFonts w:ascii="Arial" w:hAnsi="Arial"/>
          <w:sz w:val="20"/>
          <w:lang w:val="sl-SI" w:eastAsia="sl-SI"/>
        </w:rPr>
        <w:t>. člena je sledeč:</w:t>
      </w:r>
    </w:p>
    <w:p w14:paraId="77DB2E48" w14:textId="63DBD590" w:rsidR="007037A5" w:rsidRPr="008F03DD" w:rsidRDefault="007037A5" w:rsidP="008F03DD">
      <w:pPr>
        <w:numPr>
          <w:ilvl w:val="0"/>
          <w:numId w:val="10"/>
        </w:numPr>
        <w:spacing w:before="120"/>
        <w:rPr>
          <w:rFonts w:ascii="Arial" w:hAnsi="Arial"/>
          <w:sz w:val="20"/>
          <w:lang w:val="sl-SI" w:eastAsia="sl-SI"/>
        </w:rPr>
      </w:pPr>
      <w:r w:rsidRPr="008F03DD">
        <w:rPr>
          <w:rFonts w:ascii="Arial" w:hAnsi="Arial"/>
          <w:sz w:val="20"/>
          <w:lang w:val="sl-SI" w:eastAsia="sl-SI"/>
        </w:rPr>
        <w:t xml:space="preserve">C.1: storitev omogoča dostop do podatkov o možnosti aktivacije prožnosti v distribucijskem omrežju. Podatki morajo vključevati enotni identifikator lokacije (npr. številko merilnega mesta) ter informacijo o možnosti pozitivne ali negativne aktivacije (zeleno/rdeče za oba tipa aktivacije). Podatki se pošiljajo avtomatski, periodično, v CIM </w:t>
      </w:r>
      <w:proofErr w:type="spellStart"/>
      <w:r w:rsidRPr="008F03DD">
        <w:rPr>
          <w:rFonts w:ascii="Arial" w:hAnsi="Arial"/>
          <w:sz w:val="20"/>
          <w:lang w:val="sl-SI" w:eastAsia="sl-SI"/>
        </w:rPr>
        <w:t>xml</w:t>
      </w:r>
      <w:proofErr w:type="spellEnd"/>
      <w:r w:rsidRPr="008F03DD">
        <w:rPr>
          <w:rFonts w:ascii="Arial" w:hAnsi="Arial"/>
          <w:sz w:val="20"/>
          <w:lang w:val="sl-SI" w:eastAsia="sl-SI"/>
        </w:rPr>
        <w:t xml:space="preserve"> ali </w:t>
      </w:r>
      <w:proofErr w:type="spellStart"/>
      <w:r w:rsidRPr="008F03DD">
        <w:rPr>
          <w:rFonts w:ascii="Arial" w:hAnsi="Arial"/>
          <w:sz w:val="20"/>
          <w:lang w:val="sl-SI" w:eastAsia="sl-SI"/>
        </w:rPr>
        <w:t>json</w:t>
      </w:r>
      <w:proofErr w:type="spellEnd"/>
      <w:r w:rsidRPr="008F03DD">
        <w:rPr>
          <w:rFonts w:ascii="Arial" w:hAnsi="Arial"/>
          <w:sz w:val="20"/>
          <w:lang w:val="sl-SI" w:eastAsia="sl-SI"/>
        </w:rPr>
        <w:t xml:space="preserve"> obliki, za lokacije (oziroma merilna mesta, ki so del sistema prožnosti) na katerih ni mogoča aktivacija v primeru velikega števila merilnih mest</w:t>
      </w:r>
      <w:r w:rsidR="00744DE0">
        <w:rPr>
          <w:rFonts w:ascii="Arial" w:hAnsi="Arial"/>
          <w:sz w:val="20"/>
          <w:lang w:val="sl-SI" w:eastAsia="sl-SI"/>
        </w:rPr>
        <w:t>;</w:t>
      </w:r>
    </w:p>
    <w:p w14:paraId="37FC0447" w14:textId="31E37B6B" w:rsidR="007037A5" w:rsidRPr="008F03DD" w:rsidRDefault="007037A5" w:rsidP="008F03DD">
      <w:pPr>
        <w:numPr>
          <w:ilvl w:val="0"/>
          <w:numId w:val="10"/>
        </w:numPr>
        <w:spacing w:before="120"/>
        <w:rPr>
          <w:rFonts w:ascii="Arial" w:hAnsi="Arial"/>
          <w:sz w:val="20"/>
          <w:lang w:val="sl-SI" w:eastAsia="sl-SI"/>
        </w:rPr>
      </w:pPr>
      <w:r w:rsidRPr="008F03DD">
        <w:rPr>
          <w:rFonts w:ascii="Arial" w:hAnsi="Arial"/>
          <w:sz w:val="20"/>
          <w:lang w:val="sl-SI" w:eastAsia="sl-SI"/>
        </w:rPr>
        <w:t xml:space="preserve">C.2: storitev omogoča dostop do podatkov potrebnih za obračun opravljenih sistemskih storitev v distribucijskem omrežju, kot so številka merilnega mesta, identifikator aktivacije, datum in čas aktivacije, podatki o pogodbi (OTC) ali sprejeti ponudbi na trgu s prožnostjo, </w:t>
      </w:r>
      <w:r w:rsidR="00AD43DA" w:rsidRPr="008F03DD">
        <w:rPr>
          <w:rFonts w:ascii="Arial" w:hAnsi="Arial"/>
          <w:sz w:val="20"/>
          <w:lang w:val="sl-SI" w:eastAsia="sl-SI"/>
        </w:rPr>
        <w:t xml:space="preserve">referenčni diagram </w:t>
      </w:r>
      <w:r w:rsidRPr="008F03DD">
        <w:rPr>
          <w:rFonts w:ascii="Arial" w:hAnsi="Arial"/>
          <w:sz w:val="20"/>
          <w:lang w:val="sl-SI" w:eastAsia="sl-SI"/>
        </w:rPr>
        <w:t xml:space="preserve">(za vrednotenje uspešnosti ponudnika storitev prožnosti), izmerjena poraba v času aktivacije in razlika med porabo v času aktivacije in </w:t>
      </w:r>
      <w:r w:rsidR="00AD43DA" w:rsidRPr="008F03DD">
        <w:rPr>
          <w:rFonts w:ascii="Arial" w:hAnsi="Arial"/>
          <w:sz w:val="20"/>
          <w:lang w:val="sl-SI" w:eastAsia="sl-SI"/>
        </w:rPr>
        <w:t>referenčnim diagramom</w:t>
      </w:r>
      <w:r w:rsidR="00744DE0">
        <w:rPr>
          <w:rFonts w:ascii="Arial" w:hAnsi="Arial"/>
          <w:sz w:val="20"/>
          <w:lang w:val="sl-SI" w:eastAsia="sl-SI"/>
        </w:rPr>
        <w:t>;</w:t>
      </w:r>
    </w:p>
    <w:p w14:paraId="6CD85F00" w14:textId="13FB5FAD" w:rsidR="007037A5" w:rsidRPr="008F03DD" w:rsidRDefault="007037A5" w:rsidP="008F03DD">
      <w:pPr>
        <w:numPr>
          <w:ilvl w:val="0"/>
          <w:numId w:val="10"/>
        </w:numPr>
        <w:spacing w:before="120"/>
        <w:rPr>
          <w:rFonts w:ascii="Arial" w:hAnsi="Arial"/>
          <w:sz w:val="20"/>
          <w:lang w:val="sl-SI" w:eastAsia="sl-SI"/>
        </w:rPr>
      </w:pPr>
      <w:r w:rsidRPr="008F03DD">
        <w:rPr>
          <w:rFonts w:ascii="Arial" w:hAnsi="Arial"/>
          <w:sz w:val="20"/>
          <w:lang w:val="sl-SI" w:eastAsia="sl-SI"/>
        </w:rPr>
        <w:t>C3: storitev omogoča dostop do merilnih podatkov (aktivna moč) na merilnem mestu v času aktivacije prožnosti. Kontrolna meritev, ki se lahko uporabi pri obračunu (operater trga, register prožnosti)</w:t>
      </w:r>
      <w:r w:rsidR="00744DE0" w:rsidRPr="00744DE0">
        <w:rPr>
          <w:rFonts w:ascii="Arial" w:hAnsi="Arial"/>
          <w:sz w:val="20"/>
          <w:lang w:val="sl-SI" w:eastAsia="sl-SI"/>
        </w:rPr>
        <w:t xml:space="preserve"> </w:t>
      </w:r>
      <w:r w:rsidR="00744DE0">
        <w:rPr>
          <w:rFonts w:ascii="Arial" w:hAnsi="Arial"/>
          <w:sz w:val="20"/>
          <w:lang w:val="sl-SI" w:eastAsia="sl-SI"/>
        </w:rPr>
        <w:t>;</w:t>
      </w:r>
    </w:p>
    <w:p w14:paraId="6CF0CBD1" w14:textId="0517C7E9" w:rsidR="007037A5" w:rsidRPr="008F03DD" w:rsidRDefault="007037A5" w:rsidP="008F03DD">
      <w:pPr>
        <w:numPr>
          <w:ilvl w:val="0"/>
          <w:numId w:val="10"/>
        </w:numPr>
        <w:spacing w:before="120"/>
        <w:rPr>
          <w:rFonts w:ascii="Arial" w:hAnsi="Arial"/>
          <w:sz w:val="20"/>
          <w:lang w:val="sl-SI" w:eastAsia="sl-SI"/>
        </w:rPr>
      </w:pPr>
      <w:r w:rsidRPr="008F03DD">
        <w:rPr>
          <w:rFonts w:ascii="Arial" w:hAnsi="Arial"/>
          <w:sz w:val="20"/>
          <w:lang w:val="sl-SI" w:eastAsia="sl-SI"/>
        </w:rPr>
        <w:t>C4: storitev omogoča dostop do podatkov napovedi za porabo električne energije (</w:t>
      </w:r>
      <w:r w:rsidR="00AD43DA" w:rsidRPr="008F03DD">
        <w:rPr>
          <w:rFonts w:ascii="Arial" w:hAnsi="Arial"/>
          <w:sz w:val="20"/>
          <w:lang w:val="sl-SI" w:eastAsia="sl-SI"/>
        </w:rPr>
        <w:t>referenčni diagram</w:t>
      </w:r>
      <w:r w:rsidRPr="008F03DD">
        <w:rPr>
          <w:rFonts w:ascii="Arial" w:hAnsi="Arial"/>
          <w:sz w:val="20"/>
          <w:lang w:val="sl-SI" w:eastAsia="sl-SI"/>
        </w:rPr>
        <w:t>) na izbranem merilnem mestu za naslednji dan</w:t>
      </w:r>
      <w:r w:rsidR="007C6DF8">
        <w:rPr>
          <w:rFonts w:ascii="Arial" w:hAnsi="Arial"/>
          <w:sz w:val="20"/>
          <w:lang w:val="sl-SI" w:eastAsia="sl-SI"/>
        </w:rPr>
        <w:t xml:space="preserve"> (po uvedbi potrjene metodologije za njeno določanje)</w:t>
      </w:r>
      <w:r w:rsidR="00744DE0">
        <w:rPr>
          <w:rFonts w:ascii="Arial" w:hAnsi="Arial"/>
          <w:sz w:val="20"/>
          <w:lang w:val="sl-SI" w:eastAsia="sl-SI"/>
        </w:rPr>
        <w:t>;</w:t>
      </w:r>
    </w:p>
    <w:p w14:paraId="50A52390" w14:textId="0017486E" w:rsidR="007037A5" w:rsidRDefault="007037A5" w:rsidP="008F03DD">
      <w:pPr>
        <w:numPr>
          <w:ilvl w:val="0"/>
          <w:numId w:val="10"/>
        </w:numPr>
        <w:spacing w:before="120"/>
        <w:rPr>
          <w:rFonts w:ascii="Arial" w:hAnsi="Arial"/>
          <w:sz w:val="20"/>
          <w:lang w:val="sl-SI" w:eastAsia="sl-SI"/>
        </w:rPr>
      </w:pPr>
      <w:r w:rsidRPr="008F03DD">
        <w:rPr>
          <w:rFonts w:ascii="Arial" w:hAnsi="Arial"/>
          <w:sz w:val="20"/>
          <w:lang w:val="sl-SI" w:eastAsia="sl-SI"/>
        </w:rPr>
        <w:t xml:space="preserve">C.5: storitev omogoča podajanje informacije o potrebah po </w:t>
      </w:r>
      <w:r w:rsidR="00AD43DA" w:rsidRPr="008F03DD">
        <w:rPr>
          <w:rFonts w:ascii="Arial" w:hAnsi="Arial"/>
          <w:sz w:val="20"/>
          <w:lang w:val="sl-SI" w:eastAsia="sl-SI"/>
        </w:rPr>
        <w:t>prožnosti</w:t>
      </w:r>
      <w:r w:rsidRPr="008F03DD">
        <w:rPr>
          <w:rFonts w:ascii="Arial" w:hAnsi="Arial"/>
          <w:sz w:val="20"/>
          <w:lang w:val="sl-SI" w:eastAsia="sl-SI"/>
        </w:rPr>
        <w:t xml:space="preserve"> oz. prilagajanju končnih uporabnikov na posameznem delu distribucijskega področja (npr. področje TP), ki obsega vsaj predvideno moč prilagajanja in čas prilagajanja.</w:t>
      </w:r>
    </w:p>
    <w:p w14:paraId="52B33037" w14:textId="77777777" w:rsidR="00625264" w:rsidRDefault="00625264" w:rsidP="00625264">
      <w:pPr>
        <w:spacing w:before="120"/>
        <w:rPr>
          <w:rFonts w:ascii="Arial" w:hAnsi="Arial"/>
          <w:sz w:val="20"/>
          <w:lang w:val="sl-SI" w:eastAsia="sl-SI"/>
        </w:rPr>
      </w:pPr>
    </w:p>
    <w:p w14:paraId="6A522274" w14:textId="30FE2B75" w:rsidR="007037A5" w:rsidRPr="00625264" w:rsidRDefault="007037A5" w:rsidP="00625264">
      <w:pPr>
        <w:pStyle w:val="Naslov2"/>
        <w:numPr>
          <w:ilvl w:val="1"/>
          <w:numId w:val="14"/>
        </w:numPr>
        <w:tabs>
          <w:tab w:val="num" w:pos="993"/>
        </w:tabs>
        <w:ind w:left="993" w:hanging="633"/>
        <w:rPr>
          <w:rFonts w:ascii="Arial" w:hAnsi="Arial"/>
          <w:bCs/>
          <w:caps/>
          <w:sz w:val="20"/>
          <w:lang w:val="sl-SI"/>
        </w:rPr>
      </w:pPr>
      <w:bookmarkStart w:id="22" w:name="_Toc82623022"/>
      <w:r w:rsidRPr="00625264">
        <w:rPr>
          <w:rFonts w:ascii="Arial" w:hAnsi="Arial"/>
          <w:bCs/>
          <w:caps/>
          <w:sz w:val="20"/>
          <w:lang w:val="sl-SI"/>
        </w:rPr>
        <w:t xml:space="preserve">Ostale </w:t>
      </w:r>
      <w:r w:rsidR="007C6DF8">
        <w:rPr>
          <w:rFonts w:ascii="Arial" w:hAnsi="Arial"/>
          <w:bCs/>
          <w:caps/>
          <w:sz w:val="20"/>
          <w:lang w:val="sl-SI"/>
        </w:rPr>
        <w:t xml:space="preserve">NESTANDARDNE </w:t>
      </w:r>
      <w:r w:rsidRPr="00625264">
        <w:rPr>
          <w:rFonts w:ascii="Arial" w:hAnsi="Arial"/>
          <w:bCs/>
          <w:caps/>
          <w:sz w:val="20"/>
          <w:lang w:val="sl-SI"/>
        </w:rPr>
        <w:t>podatkovne storitve za uporabnike omrežja</w:t>
      </w:r>
      <w:bookmarkEnd w:id="22"/>
    </w:p>
    <w:p w14:paraId="6F1B0F27" w14:textId="77777777" w:rsidR="00625264" w:rsidRDefault="00625264" w:rsidP="00625264">
      <w:pPr>
        <w:pStyle w:val="tevilkalena"/>
        <w:numPr>
          <w:ilvl w:val="0"/>
          <w:numId w:val="7"/>
        </w:numPr>
        <w:tabs>
          <w:tab w:val="clear" w:pos="4197"/>
          <w:tab w:val="num" w:pos="360"/>
        </w:tabs>
        <w:ind w:left="360"/>
      </w:pPr>
      <w:r w:rsidRPr="007802B4">
        <w:t>člen</w:t>
      </w:r>
    </w:p>
    <w:p w14:paraId="7C213843" w14:textId="6E3C5A22" w:rsidR="00625264" w:rsidRPr="006E5340" w:rsidRDefault="00625264" w:rsidP="00625264">
      <w:pPr>
        <w:pStyle w:val="Opislena"/>
        <w:keepNext/>
        <w:rPr>
          <w:rFonts w:cs="Arial"/>
        </w:rPr>
      </w:pPr>
      <w:r w:rsidRPr="003C5A83">
        <w:t>(</w:t>
      </w:r>
      <w:r>
        <w:t xml:space="preserve">seznam </w:t>
      </w:r>
      <w:r w:rsidR="007C6DF8">
        <w:t xml:space="preserve">nestandardnih </w:t>
      </w:r>
      <w:r>
        <w:t>storitev</w:t>
      </w:r>
      <w:r>
        <w:rPr>
          <w:rFonts w:cs="Arial"/>
        </w:rPr>
        <w:t>)</w:t>
      </w:r>
    </w:p>
    <w:p w14:paraId="21784E2A" w14:textId="77777777" w:rsidR="00625264" w:rsidRDefault="00625264" w:rsidP="00625264">
      <w:pPr>
        <w:rPr>
          <w:lang w:val="sl-SI" w:eastAsia="sl-SI"/>
        </w:rPr>
      </w:pPr>
    </w:p>
    <w:p w14:paraId="6C009F7E" w14:textId="4E3FB214" w:rsidR="007037A5" w:rsidRPr="00A335D4" w:rsidRDefault="007037A5" w:rsidP="00A335D4">
      <w:pPr>
        <w:keepNext/>
        <w:spacing w:before="120"/>
        <w:ind w:firstLine="284"/>
        <w:rPr>
          <w:rFonts w:ascii="Arial" w:hAnsi="Arial"/>
          <w:sz w:val="20"/>
          <w:lang w:val="sl-SI" w:eastAsia="sl-SI"/>
        </w:rPr>
      </w:pPr>
      <w:r w:rsidRPr="00A335D4">
        <w:rPr>
          <w:rFonts w:ascii="Arial" w:hAnsi="Arial"/>
          <w:sz w:val="20"/>
          <w:lang w:val="sl-SI" w:eastAsia="sl-SI"/>
        </w:rPr>
        <w:t>Vzpostavljene standardne podatkovne storitve omogočajo širok nabor storitev in informacij za uporabnike in ostale udeleženec energetskega trga</w:t>
      </w:r>
      <w:r w:rsidR="00C04F37">
        <w:rPr>
          <w:rFonts w:ascii="Arial" w:hAnsi="Arial"/>
          <w:sz w:val="20"/>
          <w:lang w:val="sl-SI" w:eastAsia="sl-SI"/>
        </w:rPr>
        <w:t xml:space="preserve">. </w:t>
      </w:r>
      <w:r w:rsidR="007C6DF8" w:rsidRPr="005D40FE">
        <w:rPr>
          <w:rFonts w:ascii="Arial" w:hAnsi="Arial"/>
          <w:sz w:val="20"/>
          <w:lang w:val="sl-SI" w:eastAsia="sl-SI"/>
        </w:rPr>
        <w:t>V kolikor uporabniki ne glede na vzpostavljene storitve zahtevajo namensko pripravo istovrstnih</w:t>
      </w:r>
      <w:r w:rsidR="007C6DF8">
        <w:rPr>
          <w:rFonts w:ascii="Arial" w:hAnsi="Arial"/>
          <w:sz w:val="20"/>
          <w:lang w:val="sl-SI" w:eastAsia="sl-SI"/>
        </w:rPr>
        <w:t xml:space="preserve"> ali kakršnihkoli drugih</w:t>
      </w:r>
      <w:r w:rsidR="00F7423C">
        <w:rPr>
          <w:rFonts w:ascii="Arial" w:hAnsi="Arial"/>
          <w:sz w:val="20"/>
          <w:lang w:val="sl-SI" w:eastAsia="sl-SI"/>
        </w:rPr>
        <w:t xml:space="preserve"> obstoječih</w:t>
      </w:r>
      <w:r w:rsidR="007C6DF8" w:rsidRPr="005D40FE">
        <w:rPr>
          <w:rFonts w:ascii="Arial" w:hAnsi="Arial"/>
          <w:sz w:val="20"/>
          <w:lang w:val="sl-SI" w:eastAsia="sl-SI"/>
        </w:rPr>
        <w:t xml:space="preserve"> podatkov pri upravljalcu podatkov</w:t>
      </w:r>
      <w:r w:rsidR="007C6DF8">
        <w:rPr>
          <w:rFonts w:ascii="Arial" w:hAnsi="Arial"/>
          <w:sz w:val="20"/>
          <w:lang w:val="sl-SI" w:eastAsia="sl-SI"/>
        </w:rPr>
        <w:t>,</w:t>
      </w:r>
      <w:r w:rsidR="007C6DF8" w:rsidRPr="005D40FE">
        <w:rPr>
          <w:rFonts w:ascii="Arial" w:hAnsi="Arial"/>
          <w:sz w:val="20"/>
          <w:lang w:val="sl-SI" w:eastAsia="sl-SI"/>
        </w:rPr>
        <w:t xml:space="preserve"> se le-te zaračunajo skladno s cenikom </w:t>
      </w:r>
      <w:r w:rsidR="00F7423C" w:rsidRPr="005D40FE">
        <w:rPr>
          <w:rFonts w:ascii="Arial" w:hAnsi="Arial"/>
          <w:sz w:val="20"/>
          <w:lang w:val="sl-SI" w:eastAsia="sl-SI"/>
        </w:rPr>
        <w:t>storitev distribucijskega operaterja, ki niso vsebovane v omrežnini</w:t>
      </w:r>
      <w:r w:rsidR="00F7423C">
        <w:rPr>
          <w:rFonts w:ascii="Arial" w:hAnsi="Arial"/>
          <w:sz w:val="20"/>
          <w:lang w:val="sl-SI" w:eastAsia="sl-SI"/>
        </w:rPr>
        <w:t>, in dejansko opravljenih urami.</w:t>
      </w:r>
    </w:p>
    <w:p w14:paraId="6EF39F6E" w14:textId="77777777" w:rsidR="007037A5" w:rsidRPr="00DC2624" w:rsidRDefault="007037A5" w:rsidP="007037A5">
      <w:pPr>
        <w:spacing w:line="24" w:lineRule="atLeast"/>
        <w:rPr>
          <w:lang w:val="sl-SI"/>
        </w:rPr>
      </w:pPr>
    </w:p>
    <w:p w14:paraId="4C9C0876" w14:textId="77777777" w:rsidR="007037A5" w:rsidRDefault="007037A5" w:rsidP="00F7423C"/>
    <w:sectPr w:rsidR="007037A5" w:rsidSect="00C26FDA">
      <w:head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375493" w14:textId="77777777" w:rsidR="00C71393" w:rsidRDefault="00C71393" w:rsidP="007037A5">
      <w:r>
        <w:separator/>
      </w:r>
    </w:p>
  </w:endnote>
  <w:endnote w:type="continuationSeparator" w:id="0">
    <w:p w14:paraId="5BABAF14" w14:textId="77777777" w:rsidR="00C71393" w:rsidRDefault="00C71393" w:rsidP="0070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2E361" w14:textId="77777777" w:rsidR="000C26B1" w:rsidRDefault="000C26B1">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674F9" w14:textId="77777777" w:rsidR="000C26B1" w:rsidRPr="00734289" w:rsidRDefault="000C26B1" w:rsidP="00734289">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C50662" w14:textId="77777777" w:rsidR="000C26B1" w:rsidRDefault="000C26B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49002B" w14:textId="77777777" w:rsidR="00C71393" w:rsidRDefault="00C71393" w:rsidP="007037A5">
      <w:r>
        <w:separator/>
      </w:r>
    </w:p>
  </w:footnote>
  <w:footnote w:type="continuationSeparator" w:id="0">
    <w:p w14:paraId="3E5B4730" w14:textId="77777777" w:rsidR="00C71393" w:rsidRDefault="00C71393" w:rsidP="0070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3E945" w14:textId="77777777" w:rsidR="000C26B1" w:rsidRDefault="000C26B1">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362372" w14:textId="77777777" w:rsidR="000C26B1" w:rsidRDefault="000C26B1">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0" w:type="dxa"/>
      <w:tblInd w:w="70" w:type="dxa"/>
      <w:tblBorders>
        <w:top w:val="single" w:sz="12" w:space="0" w:color="000000"/>
        <w:left w:val="single" w:sz="12" w:space="0" w:color="000000"/>
        <w:bottom w:val="single" w:sz="12" w:space="0" w:color="000000"/>
        <w:right w:val="single" w:sz="12"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160"/>
      <w:gridCol w:w="4860"/>
      <w:gridCol w:w="2160"/>
    </w:tblGrid>
    <w:tr w:rsidR="000C26B1" w:rsidRPr="00D041CE" w14:paraId="417C6015" w14:textId="77777777">
      <w:trPr>
        <w:cantSplit/>
        <w:trHeight w:val="1223"/>
      </w:trPr>
      <w:tc>
        <w:tcPr>
          <w:tcW w:w="2160" w:type="dxa"/>
        </w:tcPr>
        <w:p w14:paraId="502BF3E4" w14:textId="77777777" w:rsidR="000C26B1" w:rsidRPr="00D041CE" w:rsidRDefault="000C26B1" w:rsidP="0081790B">
          <w:r w:rsidRPr="00D041CE">
            <w:rPr>
              <w:noProof/>
            </w:rPr>
            <w:drawing>
              <wp:inline distT="0" distB="0" distL="0" distR="0" wp14:anchorId="1DC8FE75" wp14:editId="42D6922A">
                <wp:extent cx="914400" cy="640080"/>
                <wp:effectExtent l="0" t="0" r="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640080"/>
                        </a:xfrm>
                        <a:prstGeom prst="rect">
                          <a:avLst/>
                        </a:prstGeom>
                        <a:noFill/>
                        <a:ln>
                          <a:noFill/>
                        </a:ln>
                      </pic:spPr>
                    </pic:pic>
                  </a:graphicData>
                </a:graphic>
              </wp:inline>
            </w:drawing>
          </w:r>
        </w:p>
      </w:tc>
      <w:tc>
        <w:tcPr>
          <w:tcW w:w="4860" w:type="dxa"/>
        </w:tcPr>
        <w:p w14:paraId="413840E1" w14:textId="77777777" w:rsidR="000C26B1" w:rsidRPr="00D041CE" w:rsidRDefault="000C26B1" w:rsidP="0081790B"/>
        <w:p w14:paraId="261DC36B" w14:textId="77777777" w:rsidR="000C26B1" w:rsidRPr="00D041CE" w:rsidRDefault="000C26B1" w:rsidP="0081790B">
          <w:r w:rsidRPr="00D041CE">
            <w:t>SPLOŠNI POGOJI ZA DOBAVO IN ODJEM ELEKTRIČNE ENERGIJE</w:t>
          </w:r>
        </w:p>
        <w:p w14:paraId="5EDEA4E1" w14:textId="77777777" w:rsidR="000C26B1" w:rsidRPr="00D041CE" w:rsidRDefault="000C26B1" w:rsidP="0081790B">
          <w:r w:rsidRPr="00D041CE">
            <w:t>PRILOGA 1</w:t>
          </w:r>
        </w:p>
        <w:p w14:paraId="1E6830BE" w14:textId="77777777" w:rsidR="000C26B1" w:rsidRPr="00D041CE" w:rsidRDefault="000C26B1" w:rsidP="0081790B">
          <w:pPr>
            <w:pStyle w:val="Glava"/>
          </w:pPr>
        </w:p>
      </w:tc>
      <w:tc>
        <w:tcPr>
          <w:tcW w:w="2160" w:type="dxa"/>
        </w:tcPr>
        <w:p w14:paraId="1E22BD2C" w14:textId="77777777" w:rsidR="000C26B1" w:rsidRPr="00D041CE" w:rsidRDefault="000C26B1" w:rsidP="0081790B">
          <w:pPr>
            <w:pStyle w:val="Glava"/>
          </w:pPr>
        </w:p>
        <w:p w14:paraId="35BFF3C9" w14:textId="77777777" w:rsidR="000C26B1" w:rsidRPr="00D041CE" w:rsidRDefault="000C26B1" w:rsidP="0081790B">
          <w:pPr>
            <w:pStyle w:val="Glava"/>
          </w:pPr>
          <w:proofErr w:type="spellStart"/>
          <w:r w:rsidRPr="00D041CE">
            <w:t>Šifra</w:t>
          </w:r>
          <w:proofErr w:type="spellEnd"/>
          <w:r w:rsidRPr="00D041CE">
            <w:t>: SPDOEE 1</w:t>
          </w:r>
        </w:p>
        <w:p w14:paraId="1FF845B5" w14:textId="77777777" w:rsidR="000C26B1" w:rsidRPr="00D041CE" w:rsidRDefault="000C26B1" w:rsidP="0081790B">
          <w:pPr>
            <w:pStyle w:val="Glava"/>
            <w:rPr>
              <w:rStyle w:val="tevilkastrani"/>
              <w:rFonts w:cs="Arial"/>
            </w:rPr>
          </w:pPr>
          <w:proofErr w:type="spellStart"/>
          <w:r w:rsidRPr="00D041CE">
            <w:t>Stran</w:t>
          </w:r>
          <w:proofErr w:type="spellEnd"/>
          <w:r w:rsidRPr="00D041CE">
            <w:t xml:space="preserve">: </w:t>
          </w:r>
          <w:r w:rsidRPr="00D041CE">
            <w:rPr>
              <w:rStyle w:val="tevilkastrani"/>
              <w:rFonts w:cs="Arial"/>
              <w:b/>
            </w:rPr>
            <w:fldChar w:fldCharType="begin"/>
          </w:r>
          <w:r w:rsidRPr="00D041CE">
            <w:rPr>
              <w:rStyle w:val="tevilkastrani"/>
              <w:rFonts w:cs="Arial"/>
              <w:b/>
            </w:rPr>
            <w:instrText xml:space="preserve"> PAGE </w:instrText>
          </w:r>
          <w:r w:rsidRPr="00D041CE">
            <w:rPr>
              <w:rStyle w:val="tevilkastrani"/>
              <w:rFonts w:cs="Arial"/>
              <w:b/>
            </w:rPr>
            <w:fldChar w:fldCharType="separate"/>
          </w:r>
          <w:r w:rsidRPr="00D041CE">
            <w:rPr>
              <w:rStyle w:val="tevilkastrani"/>
              <w:rFonts w:cs="Arial"/>
              <w:b/>
              <w:noProof/>
            </w:rPr>
            <w:t>1</w:t>
          </w:r>
          <w:r w:rsidRPr="00D041CE">
            <w:rPr>
              <w:rStyle w:val="tevilkastrani"/>
              <w:rFonts w:cs="Arial"/>
              <w:b/>
            </w:rPr>
            <w:fldChar w:fldCharType="end"/>
          </w:r>
          <w:r w:rsidRPr="00D041CE">
            <w:rPr>
              <w:rStyle w:val="tevilkastrani"/>
              <w:rFonts w:cs="Arial"/>
              <w:b/>
            </w:rPr>
            <w:t xml:space="preserve"> </w:t>
          </w:r>
          <w:r w:rsidRPr="00D041CE">
            <w:t xml:space="preserve">od </w:t>
          </w:r>
          <w:r w:rsidRPr="00D041CE">
            <w:rPr>
              <w:rStyle w:val="tevilkastrani"/>
              <w:rFonts w:cs="Arial"/>
              <w:b/>
            </w:rPr>
            <w:fldChar w:fldCharType="begin"/>
          </w:r>
          <w:r w:rsidRPr="00D041CE">
            <w:rPr>
              <w:rStyle w:val="tevilkastrani"/>
              <w:rFonts w:cs="Arial"/>
              <w:b/>
            </w:rPr>
            <w:instrText xml:space="preserve"> NUMPAGES </w:instrText>
          </w:r>
          <w:r w:rsidRPr="00D041CE">
            <w:rPr>
              <w:rStyle w:val="tevilkastrani"/>
              <w:rFonts w:cs="Arial"/>
              <w:b/>
            </w:rPr>
            <w:fldChar w:fldCharType="separate"/>
          </w:r>
          <w:r>
            <w:rPr>
              <w:rStyle w:val="tevilkastrani"/>
              <w:rFonts w:cs="Arial"/>
              <w:b/>
              <w:noProof/>
            </w:rPr>
            <w:t>12</w:t>
          </w:r>
          <w:r w:rsidRPr="00D041CE">
            <w:rPr>
              <w:rStyle w:val="tevilkastrani"/>
              <w:rFonts w:cs="Arial"/>
              <w:b/>
            </w:rPr>
            <w:fldChar w:fldCharType="end"/>
          </w:r>
        </w:p>
        <w:p w14:paraId="1296E282" w14:textId="77777777" w:rsidR="000C26B1" w:rsidRPr="00D041CE" w:rsidRDefault="000C26B1" w:rsidP="0081790B">
          <w:pPr>
            <w:pStyle w:val="Glava"/>
          </w:pPr>
          <w:proofErr w:type="spellStart"/>
          <w:r w:rsidRPr="00D041CE">
            <w:t>Veljavnost</w:t>
          </w:r>
          <w:proofErr w:type="spellEnd"/>
          <w:r w:rsidRPr="00D041CE">
            <w:t xml:space="preserve"> od: 1.7.2007</w:t>
          </w:r>
        </w:p>
      </w:tc>
    </w:tr>
  </w:tbl>
  <w:p w14:paraId="5B7ECAB6" w14:textId="77777777" w:rsidR="000C26B1" w:rsidRPr="00D041CE" w:rsidRDefault="000C26B1" w:rsidP="0081790B">
    <w:pPr>
      <w:pStyle w:val="Glav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623DA" w14:textId="77777777" w:rsidR="007037A5" w:rsidRDefault="007037A5">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D20216"/>
    <w:multiLevelType w:val="hybridMultilevel"/>
    <w:tmpl w:val="7A22E5D6"/>
    <w:lvl w:ilvl="0" w:tplc="8BE6737A">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 w15:restartNumberingAfterBreak="0">
    <w:nsid w:val="182616FF"/>
    <w:multiLevelType w:val="hybridMultilevel"/>
    <w:tmpl w:val="F9CA67E6"/>
    <w:lvl w:ilvl="0" w:tplc="04240001">
      <w:start w:val="1"/>
      <w:numFmt w:val="bullet"/>
      <w:lvlText w:val=""/>
      <w:lvlJc w:val="left"/>
      <w:pPr>
        <w:ind w:left="720" w:hanging="360"/>
      </w:pPr>
      <w:rPr>
        <w:rFonts w:ascii="Symbol" w:hAnsi="Symbol" w:hint="default"/>
        <w:b w:val="0"/>
        <w:i w:val="0"/>
        <w:sz w:val="22"/>
      </w:rPr>
    </w:lvl>
    <w:lvl w:ilvl="1" w:tplc="E550DC7E">
      <w:start w:val="1"/>
      <w:numFmt w:val="bullet"/>
      <w:lvlText w:val="-"/>
      <w:lvlJc w:val="left"/>
      <w:pPr>
        <w:ind w:left="1440" w:hanging="360"/>
      </w:pPr>
      <w:rPr>
        <w:rFonts w:ascii="Calibri" w:hAnsi="Calibri" w:cs="Times New Roman" w:hint="default"/>
        <w:b w:val="0"/>
        <w:i w:val="0"/>
        <w:sz w:val="22"/>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D60044A"/>
    <w:multiLevelType w:val="multilevel"/>
    <w:tmpl w:val="F21A95E2"/>
    <w:lvl w:ilvl="0">
      <w:start w:val="1"/>
      <w:numFmt w:val="upperRoman"/>
      <w:lvlText w:val="%1."/>
      <w:lvlJc w:val="righ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3EB90B4F"/>
    <w:multiLevelType w:val="hybridMultilevel"/>
    <w:tmpl w:val="0890EC14"/>
    <w:lvl w:ilvl="0" w:tplc="230A849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466D0158"/>
    <w:multiLevelType w:val="hybridMultilevel"/>
    <w:tmpl w:val="6A34C4E0"/>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48E54D97"/>
    <w:multiLevelType w:val="hybridMultilevel"/>
    <w:tmpl w:val="D19846D4"/>
    <w:lvl w:ilvl="0" w:tplc="B58892AE">
      <w:start w:val="1"/>
      <w:numFmt w:val="decimal"/>
      <w:lvlText w:val="%1."/>
      <w:lvlJc w:val="center"/>
      <w:pPr>
        <w:tabs>
          <w:tab w:val="num" w:pos="4197"/>
        </w:tabs>
        <w:ind w:left="4276" w:hanging="30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240019">
      <w:start w:val="1"/>
      <w:numFmt w:val="lowerLetter"/>
      <w:lvlText w:val="%2."/>
      <w:lvlJc w:val="left"/>
      <w:pPr>
        <w:tabs>
          <w:tab w:val="num" w:pos="-360"/>
        </w:tabs>
        <w:ind w:left="-360" w:hanging="360"/>
      </w:pPr>
    </w:lvl>
    <w:lvl w:ilvl="2" w:tplc="0424001B">
      <w:start w:val="1"/>
      <w:numFmt w:val="lowerRoman"/>
      <w:lvlText w:val="%3."/>
      <w:lvlJc w:val="right"/>
      <w:pPr>
        <w:tabs>
          <w:tab w:val="num" w:pos="360"/>
        </w:tabs>
        <w:ind w:left="360" w:hanging="180"/>
      </w:pPr>
    </w:lvl>
    <w:lvl w:ilvl="3" w:tplc="0424000F">
      <w:start w:val="1"/>
      <w:numFmt w:val="decimal"/>
      <w:lvlText w:val="%4."/>
      <w:lvlJc w:val="left"/>
      <w:pPr>
        <w:tabs>
          <w:tab w:val="num" w:pos="1080"/>
        </w:tabs>
        <w:ind w:left="1080" w:hanging="360"/>
      </w:pPr>
    </w:lvl>
    <w:lvl w:ilvl="4" w:tplc="04240019">
      <w:start w:val="1"/>
      <w:numFmt w:val="lowerLetter"/>
      <w:lvlText w:val="%5."/>
      <w:lvlJc w:val="left"/>
      <w:pPr>
        <w:tabs>
          <w:tab w:val="num" w:pos="1800"/>
        </w:tabs>
        <w:ind w:left="1800" w:hanging="360"/>
      </w:pPr>
    </w:lvl>
    <w:lvl w:ilvl="5" w:tplc="0424001B">
      <w:start w:val="1"/>
      <w:numFmt w:val="lowerRoman"/>
      <w:lvlText w:val="%6."/>
      <w:lvlJc w:val="right"/>
      <w:pPr>
        <w:tabs>
          <w:tab w:val="num" w:pos="2520"/>
        </w:tabs>
        <w:ind w:left="2520" w:hanging="180"/>
      </w:pPr>
    </w:lvl>
    <w:lvl w:ilvl="6" w:tplc="0424000F">
      <w:start w:val="1"/>
      <w:numFmt w:val="decimal"/>
      <w:lvlText w:val="%7."/>
      <w:lvlJc w:val="left"/>
      <w:pPr>
        <w:tabs>
          <w:tab w:val="num" w:pos="3240"/>
        </w:tabs>
        <w:ind w:left="3240" w:hanging="360"/>
      </w:pPr>
    </w:lvl>
    <w:lvl w:ilvl="7" w:tplc="04240019">
      <w:start w:val="1"/>
      <w:numFmt w:val="lowerLetter"/>
      <w:lvlText w:val="%8."/>
      <w:lvlJc w:val="left"/>
      <w:pPr>
        <w:tabs>
          <w:tab w:val="num" w:pos="3960"/>
        </w:tabs>
        <w:ind w:left="3960" w:hanging="360"/>
      </w:pPr>
    </w:lvl>
    <w:lvl w:ilvl="8" w:tplc="0424001B">
      <w:start w:val="1"/>
      <w:numFmt w:val="lowerRoman"/>
      <w:lvlText w:val="%9."/>
      <w:lvlJc w:val="right"/>
      <w:pPr>
        <w:tabs>
          <w:tab w:val="num" w:pos="4680"/>
        </w:tabs>
        <w:ind w:left="4680" w:hanging="180"/>
      </w:pPr>
    </w:lvl>
  </w:abstractNum>
  <w:abstractNum w:abstractNumId="6" w15:restartNumberingAfterBreak="0">
    <w:nsid w:val="48FD5AE5"/>
    <w:multiLevelType w:val="hybridMultilevel"/>
    <w:tmpl w:val="A60A4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6E3513"/>
    <w:multiLevelType w:val="hybridMultilevel"/>
    <w:tmpl w:val="D19846D4"/>
    <w:lvl w:ilvl="0" w:tplc="B58892AE">
      <w:start w:val="1"/>
      <w:numFmt w:val="decimal"/>
      <w:lvlText w:val="%1."/>
      <w:lvlJc w:val="center"/>
      <w:pPr>
        <w:tabs>
          <w:tab w:val="num" w:pos="4197"/>
        </w:tabs>
        <w:ind w:left="4276" w:hanging="30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240019">
      <w:start w:val="1"/>
      <w:numFmt w:val="lowerLetter"/>
      <w:lvlText w:val="%2."/>
      <w:lvlJc w:val="left"/>
      <w:pPr>
        <w:tabs>
          <w:tab w:val="num" w:pos="-360"/>
        </w:tabs>
        <w:ind w:left="-360" w:hanging="360"/>
      </w:pPr>
    </w:lvl>
    <w:lvl w:ilvl="2" w:tplc="0424001B">
      <w:start w:val="1"/>
      <w:numFmt w:val="lowerRoman"/>
      <w:lvlText w:val="%3."/>
      <w:lvlJc w:val="right"/>
      <w:pPr>
        <w:tabs>
          <w:tab w:val="num" w:pos="360"/>
        </w:tabs>
        <w:ind w:left="360" w:hanging="180"/>
      </w:pPr>
    </w:lvl>
    <w:lvl w:ilvl="3" w:tplc="0424000F">
      <w:start w:val="1"/>
      <w:numFmt w:val="decimal"/>
      <w:lvlText w:val="%4."/>
      <w:lvlJc w:val="left"/>
      <w:pPr>
        <w:tabs>
          <w:tab w:val="num" w:pos="1080"/>
        </w:tabs>
        <w:ind w:left="1080" w:hanging="360"/>
      </w:pPr>
    </w:lvl>
    <w:lvl w:ilvl="4" w:tplc="04240019">
      <w:start w:val="1"/>
      <w:numFmt w:val="lowerLetter"/>
      <w:lvlText w:val="%5."/>
      <w:lvlJc w:val="left"/>
      <w:pPr>
        <w:tabs>
          <w:tab w:val="num" w:pos="1800"/>
        </w:tabs>
        <w:ind w:left="1800" w:hanging="360"/>
      </w:pPr>
    </w:lvl>
    <w:lvl w:ilvl="5" w:tplc="0424001B">
      <w:start w:val="1"/>
      <w:numFmt w:val="lowerRoman"/>
      <w:lvlText w:val="%6."/>
      <w:lvlJc w:val="right"/>
      <w:pPr>
        <w:tabs>
          <w:tab w:val="num" w:pos="2520"/>
        </w:tabs>
        <w:ind w:left="2520" w:hanging="180"/>
      </w:pPr>
    </w:lvl>
    <w:lvl w:ilvl="6" w:tplc="0424000F">
      <w:start w:val="1"/>
      <w:numFmt w:val="decimal"/>
      <w:lvlText w:val="%7."/>
      <w:lvlJc w:val="left"/>
      <w:pPr>
        <w:tabs>
          <w:tab w:val="num" w:pos="3240"/>
        </w:tabs>
        <w:ind w:left="3240" w:hanging="360"/>
      </w:pPr>
    </w:lvl>
    <w:lvl w:ilvl="7" w:tplc="04240019">
      <w:start w:val="1"/>
      <w:numFmt w:val="lowerLetter"/>
      <w:lvlText w:val="%8."/>
      <w:lvlJc w:val="left"/>
      <w:pPr>
        <w:tabs>
          <w:tab w:val="num" w:pos="3960"/>
        </w:tabs>
        <w:ind w:left="3960" w:hanging="360"/>
      </w:pPr>
    </w:lvl>
    <w:lvl w:ilvl="8" w:tplc="0424001B">
      <w:start w:val="1"/>
      <w:numFmt w:val="lowerRoman"/>
      <w:lvlText w:val="%9."/>
      <w:lvlJc w:val="right"/>
      <w:pPr>
        <w:tabs>
          <w:tab w:val="num" w:pos="4680"/>
        </w:tabs>
        <w:ind w:left="4680" w:hanging="180"/>
      </w:pPr>
    </w:lvl>
  </w:abstractNum>
  <w:abstractNum w:abstractNumId="8" w15:restartNumberingAfterBreak="0">
    <w:nsid w:val="4CBF00D4"/>
    <w:multiLevelType w:val="multilevel"/>
    <w:tmpl w:val="48F6967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51015FDD"/>
    <w:multiLevelType w:val="multilevel"/>
    <w:tmpl w:val="684A3A90"/>
    <w:lvl w:ilvl="0">
      <w:start w:val="1"/>
      <w:numFmt w:val="upperRoman"/>
      <w:pStyle w:val="Naslov1"/>
      <w:lvlText w:val="%1."/>
      <w:lvlJc w:val="left"/>
      <w:pPr>
        <w:tabs>
          <w:tab w:val="num" w:pos="360"/>
        </w:tabs>
        <w:ind w:left="360" w:hanging="360"/>
      </w:pPr>
      <w:rPr>
        <w:rFonts w:hint="default"/>
      </w:rPr>
    </w:lvl>
    <w:lvl w:ilvl="1">
      <w:start w:val="1"/>
      <w:numFmt w:val="decimal"/>
      <w:lvlText w:val="%1.%2."/>
      <w:lvlJc w:val="left"/>
      <w:pPr>
        <w:tabs>
          <w:tab w:val="num" w:pos="2417"/>
        </w:tabs>
        <w:ind w:left="2417" w:hanging="432"/>
      </w:pPr>
      <w:rPr>
        <w:rFonts w:hint="default"/>
      </w:rPr>
    </w:lvl>
    <w:lvl w:ilvl="2">
      <w:start w:val="1"/>
      <w:numFmt w:val="decimal"/>
      <w:pStyle w:val="Naslov3"/>
      <w:lvlText w:val="%1.%2.%3."/>
      <w:lvlJc w:val="left"/>
      <w:pPr>
        <w:tabs>
          <w:tab w:val="num" w:pos="1224"/>
        </w:tabs>
        <w:ind w:left="1224" w:hanging="504"/>
      </w:pPr>
      <w:rPr>
        <w:rFonts w:hint="default"/>
      </w:rPr>
    </w:lvl>
    <w:lvl w:ilvl="3">
      <w:start w:val="1"/>
      <w:numFmt w:val="decimal"/>
      <w:pStyle w:val="Naslov4"/>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523C1B4C"/>
    <w:multiLevelType w:val="hybridMultilevel"/>
    <w:tmpl w:val="D19846D4"/>
    <w:lvl w:ilvl="0" w:tplc="B58892AE">
      <w:start w:val="1"/>
      <w:numFmt w:val="decimal"/>
      <w:lvlText w:val="%1."/>
      <w:lvlJc w:val="center"/>
      <w:pPr>
        <w:tabs>
          <w:tab w:val="num" w:pos="4197"/>
        </w:tabs>
        <w:ind w:left="4276" w:hanging="30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240019">
      <w:start w:val="1"/>
      <w:numFmt w:val="lowerLetter"/>
      <w:lvlText w:val="%2."/>
      <w:lvlJc w:val="left"/>
      <w:pPr>
        <w:tabs>
          <w:tab w:val="num" w:pos="-360"/>
        </w:tabs>
        <w:ind w:left="-360" w:hanging="360"/>
      </w:pPr>
    </w:lvl>
    <w:lvl w:ilvl="2" w:tplc="0424001B">
      <w:start w:val="1"/>
      <w:numFmt w:val="lowerRoman"/>
      <w:lvlText w:val="%3."/>
      <w:lvlJc w:val="right"/>
      <w:pPr>
        <w:tabs>
          <w:tab w:val="num" w:pos="360"/>
        </w:tabs>
        <w:ind w:left="360" w:hanging="180"/>
      </w:pPr>
    </w:lvl>
    <w:lvl w:ilvl="3" w:tplc="0424000F">
      <w:start w:val="1"/>
      <w:numFmt w:val="decimal"/>
      <w:lvlText w:val="%4."/>
      <w:lvlJc w:val="left"/>
      <w:pPr>
        <w:tabs>
          <w:tab w:val="num" w:pos="1080"/>
        </w:tabs>
        <w:ind w:left="1080" w:hanging="360"/>
      </w:pPr>
    </w:lvl>
    <w:lvl w:ilvl="4" w:tplc="04240019">
      <w:start w:val="1"/>
      <w:numFmt w:val="lowerLetter"/>
      <w:lvlText w:val="%5."/>
      <w:lvlJc w:val="left"/>
      <w:pPr>
        <w:tabs>
          <w:tab w:val="num" w:pos="1800"/>
        </w:tabs>
        <w:ind w:left="1800" w:hanging="360"/>
      </w:pPr>
    </w:lvl>
    <w:lvl w:ilvl="5" w:tplc="0424001B">
      <w:start w:val="1"/>
      <w:numFmt w:val="lowerRoman"/>
      <w:lvlText w:val="%6."/>
      <w:lvlJc w:val="right"/>
      <w:pPr>
        <w:tabs>
          <w:tab w:val="num" w:pos="2520"/>
        </w:tabs>
        <w:ind w:left="2520" w:hanging="180"/>
      </w:pPr>
    </w:lvl>
    <w:lvl w:ilvl="6" w:tplc="0424000F">
      <w:start w:val="1"/>
      <w:numFmt w:val="decimal"/>
      <w:lvlText w:val="%7."/>
      <w:lvlJc w:val="left"/>
      <w:pPr>
        <w:tabs>
          <w:tab w:val="num" w:pos="3240"/>
        </w:tabs>
        <w:ind w:left="3240" w:hanging="360"/>
      </w:pPr>
    </w:lvl>
    <w:lvl w:ilvl="7" w:tplc="04240019">
      <w:start w:val="1"/>
      <w:numFmt w:val="lowerLetter"/>
      <w:lvlText w:val="%8."/>
      <w:lvlJc w:val="left"/>
      <w:pPr>
        <w:tabs>
          <w:tab w:val="num" w:pos="3960"/>
        </w:tabs>
        <w:ind w:left="3960" w:hanging="360"/>
      </w:pPr>
    </w:lvl>
    <w:lvl w:ilvl="8" w:tplc="0424001B">
      <w:start w:val="1"/>
      <w:numFmt w:val="lowerRoman"/>
      <w:lvlText w:val="%9."/>
      <w:lvlJc w:val="right"/>
      <w:pPr>
        <w:tabs>
          <w:tab w:val="num" w:pos="4680"/>
        </w:tabs>
        <w:ind w:left="4680" w:hanging="180"/>
      </w:pPr>
    </w:lvl>
  </w:abstractNum>
  <w:abstractNum w:abstractNumId="11" w15:restartNumberingAfterBreak="0">
    <w:nsid w:val="625A651D"/>
    <w:multiLevelType w:val="hybridMultilevel"/>
    <w:tmpl w:val="F12CE6D4"/>
    <w:lvl w:ilvl="0" w:tplc="759AFB50">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2" w15:restartNumberingAfterBreak="0">
    <w:nsid w:val="6B02684F"/>
    <w:multiLevelType w:val="hybridMultilevel"/>
    <w:tmpl w:val="1CA8BE4A"/>
    <w:lvl w:ilvl="0" w:tplc="A8D6ADE0">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3" w15:restartNumberingAfterBreak="0">
    <w:nsid w:val="709A0D7C"/>
    <w:multiLevelType w:val="hybridMultilevel"/>
    <w:tmpl w:val="051424EA"/>
    <w:lvl w:ilvl="0" w:tplc="105C1452">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066CE1"/>
    <w:multiLevelType w:val="hybridMultilevel"/>
    <w:tmpl w:val="59629122"/>
    <w:lvl w:ilvl="0" w:tplc="145C88CA">
      <w:start w:val="1"/>
      <w:numFmt w:val="bullet"/>
      <w:lvlText w:val="-"/>
      <w:lvlJc w:val="left"/>
      <w:pPr>
        <w:ind w:left="720" w:hanging="360"/>
      </w:pPr>
      <w:rPr>
        <w:rFonts w:ascii="Calibri" w:eastAsiaTheme="minorHAns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78EF4796"/>
    <w:multiLevelType w:val="hybridMultilevel"/>
    <w:tmpl w:val="43D6BDD6"/>
    <w:lvl w:ilvl="0" w:tplc="2B5E36BC">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6" w15:restartNumberingAfterBreak="0">
    <w:nsid w:val="7B220757"/>
    <w:multiLevelType w:val="hybridMultilevel"/>
    <w:tmpl w:val="6DE0A57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DB26628"/>
    <w:multiLevelType w:val="hybridMultilevel"/>
    <w:tmpl w:val="A0520FE0"/>
    <w:lvl w:ilvl="0" w:tplc="CB703626">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8" w15:restartNumberingAfterBreak="0">
    <w:nsid w:val="7DEE5D3E"/>
    <w:multiLevelType w:val="hybridMultilevel"/>
    <w:tmpl w:val="D19846D4"/>
    <w:lvl w:ilvl="0" w:tplc="B58892AE">
      <w:start w:val="1"/>
      <w:numFmt w:val="decimal"/>
      <w:lvlText w:val="%1."/>
      <w:lvlJc w:val="center"/>
      <w:pPr>
        <w:tabs>
          <w:tab w:val="num" w:pos="4197"/>
        </w:tabs>
        <w:ind w:left="4276" w:hanging="30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240019">
      <w:start w:val="1"/>
      <w:numFmt w:val="lowerLetter"/>
      <w:lvlText w:val="%2."/>
      <w:lvlJc w:val="left"/>
      <w:pPr>
        <w:tabs>
          <w:tab w:val="num" w:pos="-360"/>
        </w:tabs>
        <w:ind w:left="-360" w:hanging="360"/>
      </w:pPr>
    </w:lvl>
    <w:lvl w:ilvl="2" w:tplc="0424001B">
      <w:start w:val="1"/>
      <w:numFmt w:val="lowerRoman"/>
      <w:lvlText w:val="%3."/>
      <w:lvlJc w:val="right"/>
      <w:pPr>
        <w:tabs>
          <w:tab w:val="num" w:pos="360"/>
        </w:tabs>
        <w:ind w:left="360" w:hanging="180"/>
      </w:pPr>
    </w:lvl>
    <w:lvl w:ilvl="3" w:tplc="0424000F">
      <w:start w:val="1"/>
      <w:numFmt w:val="decimal"/>
      <w:lvlText w:val="%4."/>
      <w:lvlJc w:val="left"/>
      <w:pPr>
        <w:tabs>
          <w:tab w:val="num" w:pos="1080"/>
        </w:tabs>
        <w:ind w:left="1080" w:hanging="360"/>
      </w:pPr>
    </w:lvl>
    <w:lvl w:ilvl="4" w:tplc="04240019">
      <w:start w:val="1"/>
      <w:numFmt w:val="lowerLetter"/>
      <w:lvlText w:val="%5."/>
      <w:lvlJc w:val="left"/>
      <w:pPr>
        <w:tabs>
          <w:tab w:val="num" w:pos="1800"/>
        </w:tabs>
        <w:ind w:left="1800" w:hanging="360"/>
      </w:pPr>
    </w:lvl>
    <w:lvl w:ilvl="5" w:tplc="0424001B">
      <w:start w:val="1"/>
      <w:numFmt w:val="lowerRoman"/>
      <w:lvlText w:val="%6."/>
      <w:lvlJc w:val="right"/>
      <w:pPr>
        <w:tabs>
          <w:tab w:val="num" w:pos="2520"/>
        </w:tabs>
        <w:ind w:left="2520" w:hanging="180"/>
      </w:pPr>
    </w:lvl>
    <w:lvl w:ilvl="6" w:tplc="0424000F">
      <w:start w:val="1"/>
      <w:numFmt w:val="decimal"/>
      <w:lvlText w:val="%7."/>
      <w:lvlJc w:val="left"/>
      <w:pPr>
        <w:tabs>
          <w:tab w:val="num" w:pos="3240"/>
        </w:tabs>
        <w:ind w:left="3240" w:hanging="360"/>
      </w:pPr>
    </w:lvl>
    <w:lvl w:ilvl="7" w:tplc="04240019">
      <w:start w:val="1"/>
      <w:numFmt w:val="lowerLetter"/>
      <w:lvlText w:val="%8."/>
      <w:lvlJc w:val="left"/>
      <w:pPr>
        <w:tabs>
          <w:tab w:val="num" w:pos="3960"/>
        </w:tabs>
        <w:ind w:left="3960" w:hanging="360"/>
      </w:pPr>
    </w:lvl>
    <w:lvl w:ilvl="8" w:tplc="0424001B">
      <w:start w:val="1"/>
      <w:numFmt w:val="lowerRoman"/>
      <w:lvlText w:val="%9."/>
      <w:lvlJc w:val="right"/>
      <w:pPr>
        <w:tabs>
          <w:tab w:val="num" w:pos="4680"/>
        </w:tabs>
        <w:ind w:left="4680" w:hanging="180"/>
      </w:pPr>
    </w:lvl>
  </w:abstractNum>
  <w:num w:numId="1">
    <w:abstractNumId w:val="8"/>
  </w:num>
  <w:num w:numId="2">
    <w:abstractNumId w:val="14"/>
  </w:num>
  <w:num w:numId="3">
    <w:abstractNumId w:val="6"/>
  </w:num>
  <w:num w:numId="4">
    <w:abstractNumId w:val="16"/>
  </w:num>
  <w:num w:numId="5">
    <w:abstractNumId w:val="4"/>
  </w:num>
  <w:num w:numId="6">
    <w:abstractNumId w:val="1"/>
  </w:num>
  <w:num w:numId="7">
    <w:abstractNumId w:val="5"/>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3"/>
  </w:num>
  <w:num w:numId="11">
    <w:abstractNumId w:val="0"/>
  </w:num>
  <w:num w:numId="12">
    <w:abstractNumId w:val="3"/>
  </w:num>
  <w:num w:numId="13">
    <w:abstractNumId w:val="2"/>
  </w:num>
  <w:num w:numId="14">
    <w:abstractNumId w:val="9"/>
  </w:num>
  <w:num w:numId="15">
    <w:abstractNumId w:val="7"/>
  </w:num>
  <w:num w:numId="16">
    <w:abstractNumId w:val="12"/>
  </w:num>
  <w:num w:numId="17">
    <w:abstractNumId w:val="10"/>
  </w:num>
  <w:num w:numId="18">
    <w:abstractNumId w:val="15"/>
  </w:num>
  <w:num w:numId="19">
    <w:abstractNumId w:val="11"/>
  </w:num>
  <w:num w:numId="20">
    <w:abstractNumId w:val="18"/>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7A5"/>
    <w:rsid w:val="000C26B1"/>
    <w:rsid w:val="00210168"/>
    <w:rsid w:val="002677F5"/>
    <w:rsid w:val="00395C17"/>
    <w:rsid w:val="00422674"/>
    <w:rsid w:val="004435A9"/>
    <w:rsid w:val="00453D34"/>
    <w:rsid w:val="004A0D5F"/>
    <w:rsid w:val="004B3DEC"/>
    <w:rsid w:val="00532F73"/>
    <w:rsid w:val="00541916"/>
    <w:rsid w:val="005D40FE"/>
    <w:rsid w:val="00604E4D"/>
    <w:rsid w:val="00625264"/>
    <w:rsid w:val="006E5974"/>
    <w:rsid w:val="007037A5"/>
    <w:rsid w:val="00706AC2"/>
    <w:rsid w:val="00725D67"/>
    <w:rsid w:val="00744DE0"/>
    <w:rsid w:val="007B34D0"/>
    <w:rsid w:val="007C010A"/>
    <w:rsid w:val="007C014D"/>
    <w:rsid w:val="007C6DF8"/>
    <w:rsid w:val="008F03DD"/>
    <w:rsid w:val="00995926"/>
    <w:rsid w:val="009A071E"/>
    <w:rsid w:val="009E1A50"/>
    <w:rsid w:val="009E1EF2"/>
    <w:rsid w:val="00A1639B"/>
    <w:rsid w:val="00A335D4"/>
    <w:rsid w:val="00AD43DA"/>
    <w:rsid w:val="00C04F37"/>
    <w:rsid w:val="00C26FDA"/>
    <w:rsid w:val="00C450D7"/>
    <w:rsid w:val="00C71393"/>
    <w:rsid w:val="00C72D67"/>
    <w:rsid w:val="00CD576D"/>
    <w:rsid w:val="00E13A89"/>
    <w:rsid w:val="00E54176"/>
    <w:rsid w:val="00F37846"/>
    <w:rsid w:val="00F47E8C"/>
    <w:rsid w:val="00F7423C"/>
    <w:rsid w:val="00FA3101"/>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0A7FE6"/>
  <w15:chartTrackingRefBased/>
  <w15:docId w15:val="{D4312FAF-7E06-4861-AA97-4AC02D7B6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625264"/>
    <w:pPr>
      <w:spacing w:after="0" w:line="240" w:lineRule="auto"/>
      <w:jc w:val="both"/>
    </w:pPr>
    <w:rPr>
      <w:rFonts w:ascii="Times New Roman" w:eastAsia="Times New Roman" w:hAnsi="Times New Roman" w:cs="Times New Roman"/>
      <w:sz w:val="24"/>
      <w:szCs w:val="24"/>
      <w:lang w:val="en-US"/>
    </w:rPr>
  </w:style>
  <w:style w:type="paragraph" w:styleId="Naslov1">
    <w:name w:val="heading 1"/>
    <w:basedOn w:val="Navaden"/>
    <w:next w:val="Navaden"/>
    <w:link w:val="Naslov1Znak"/>
    <w:autoRedefine/>
    <w:qFormat/>
    <w:rsid w:val="00453D34"/>
    <w:pPr>
      <w:keepNext/>
      <w:numPr>
        <w:numId w:val="14"/>
      </w:numPr>
      <w:spacing w:before="240" w:after="60"/>
      <w:outlineLvl w:val="0"/>
    </w:pPr>
    <w:rPr>
      <w:b/>
      <w:caps/>
      <w:color w:val="000000"/>
      <w:sz w:val="32"/>
      <w:lang w:eastAsia="sl-SI"/>
    </w:rPr>
  </w:style>
  <w:style w:type="paragraph" w:styleId="Naslov2">
    <w:name w:val="heading 2"/>
    <w:basedOn w:val="Navaden"/>
    <w:next w:val="Navaden"/>
    <w:link w:val="Naslov2Znak"/>
    <w:autoRedefine/>
    <w:qFormat/>
    <w:rsid w:val="00F47E8C"/>
    <w:pPr>
      <w:keepNext/>
      <w:tabs>
        <w:tab w:val="num" w:pos="2417"/>
      </w:tabs>
      <w:spacing w:before="120" w:after="60"/>
      <w:outlineLvl w:val="1"/>
    </w:pPr>
    <w:rPr>
      <w:b/>
      <w:lang w:eastAsia="sl-SI"/>
    </w:rPr>
  </w:style>
  <w:style w:type="paragraph" w:styleId="Naslov3">
    <w:name w:val="heading 3"/>
    <w:basedOn w:val="Navaden"/>
    <w:next w:val="Navaden"/>
    <w:link w:val="Naslov3Znak"/>
    <w:autoRedefine/>
    <w:uiPriority w:val="9"/>
    <w:qFormat/>
    <w:rsid w:val="007037A5"/>
    <w:pPr>
      <w:keepNext/>
      <w:numPr>
        <w:ilvl w:val="2"/>
        <w:numId w:val="14"/>
      </w:numPr>
      <w:spacing w:before="480" w:after="240"/>
      <w:outlineLvl w:val="2"/>
    </w:pPr>
    <w:rPr>
      <w:b/>
      <w:i/>
    </w:rPr>
  </w:style>
  <w:style w:type="paragraph" w:styleId="Naslov4">
    <w:name w:val="heading 4"/>
    <w:aliases w:val="Heading4a"/>
    <w:basedOn w:val="Navaden"/>
    <w:next w:val="Navaden"/>
    <w:link w:val="Naslov4Znak"/>
    <w:autoRedefine/>
    <w:uiPriority w:val="9"/>
    <w:qFormat/>
    <w:rsid w:val="007037A5"/>
    <w:pPr>
      <w:keepNext/>
      <w:numPr>
        <w:ilvl w:val="3"/>
        <w:numId w:val="14"/>
      </w:numPr>
      <w:spacing w:before="600" w:after="240"/>
      <w:outlineLvl w:val="3"/>
    </w:pPr>
    <w:rPr>
      <w:b/>
      <w:bCs/>
      <w:sz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453D34"/>
    <w:rPr>
      <w:rFonts w:ascii="Times New Roman" w:eastAsia="Times New Roman" w:hAnsi="Times New Roman" w:cs="Times New Roman"/>
      <w:b/>
      <w:caps/>
      <w:color w:val="000000"/>
      <w:sz w:val="32"/>
      <w:szCs w:val="24"/>
      <w:lang w:val="en-US" w:eastAsia="sl-SI"/>
    </w:rPr>
  </w:style>
  <w:style w:type="character" w:customStyle="1" w:styleId="Naslov2Znak">
    <w:name w:val="Naslov 2 Znak"/>
    <w:basedOn w:val="Privzetapisavaodstavka"/>
    <w:link w:val="Naslov2"/>
    <w:rsid w:val="00F47E8C"/>
    <w:rPr>
      <w:rFonts w:ascii="Times New Roman" w:eastAsia="Times New Roman" w:hAnsi="Times New Roman" w:cs="Times New Roman"/>
      <w:b/>
      <w:sz w:val="24"/>
      <w:szCs w:val="24"/>
      <w:lang w:val="en-US" w:eastAsia="sl-SI"/>
    </w:rPr>
  </w:style>
  <w:style w:type="character" w:customStyle="1" w:styleId="Naslov3Znak">
    <w:name w:val="Naslov 3 Znak"/>
    <w:basedOn w:val="Privzetapisavaodstavka"/>
    <w:link w:val="Naslov3"/>
    <w:uiPriority w:val="9"/>
    <w:rsid w:val="007037A5"/>
    <w:rPr>
      <w:rFonts w:ascii="Times New Roman" w:eastAsia="Times New Roman" w:hAnsi="Times New Roman" w:cs="Times New Roman"/>
      <w:b/>
      <w:i/>
      <w:sz w:val="24"/>
      <w:szCs w:val="24"/>
      <w:lang w:val="en-US"/>
    </w:rPr>
  </w:style>
  <w:style w:type="character" w:customStyle="1" w:styleId="Naslov4Znak">
    <w:name w:val="Naslov 4 Znak"/>
    <w:aliases w:val="Heading4a Znak"/>
    <w:basedOn w:val="Privzetapisavaodstavka"/>
    <w:link w:val="Naslov4"/>
    <w:uiPriority w:val="9"/>
    <w:rsid w:val="007037A5"/>
    <w:rPr>
      <w:rFonts w:ascii="Times New Roman" w:eastAsia="Times New Roman" w:hAnsi="Times New Roman" w:cs="Times New Roman"/>
      <w:b/>
      <w:bCs/>
      <w:sz w:val="20"/>
      <w:szCs w:val="24"/>
      <w:lang w:val="en-US"/>
    </w:rPr>
  </w:style>
  <w:style w:type="paragraph" w:styleId="Napis">
    <w:name w:val="caption"/>
    <w:aliases w:val="Caption_slika, Znak Znak"/>
    <w:basedOn w:val="Navaden"/>
    <w:next w:val="Navaden"/>
    <w:link w:val="NapisZnak"/>
    <w:uiPriority w:val="35"/>
    <w:qFormat/>
    <w:rsid w:val="007037A5"/>
    <w:pPr>
      <w:spacing w:after="240"/>
      <w:jc w:val="center"/>
    </w:pPr>
  </w:style>
  <w:style w:type="character" w:customStyle="1" w:styleId="NapisZnak">
    <w:name w:val="Napis Znak"/>
    <w:aliases w:val="Caption_slika Znak, Znak Znak Znak"/>
    <w:basedOn w:val="Privzetapisavaodstavka"/>
    <w:link w:val="Napis"/>
    <w:uiPriority w:val="35"/>
    <w:rsid w:val="007037A5"/>
    <w:rPr>
      <w:rFonts w:ascii="Times New Roman" w:eastAsia="Times New Roman" w:hAnsi="Times New Roman" w:cs="Times New Roman"/>
      <w:sz w:val="24"/>
      <w:szCs w:val="24"/>
      <w:lang w:val="en-US"/>
    </w:rPr>
  </w:style>
  <w:style w:type="table" w:styleId="Tabelamrea">
    <w:name w:val="Table Grid"/>
    <w:basedOn w:val="Navadnatabela"/>
    <w:uiPriority w:val="59"/>
    <w:rsid w:val="007037A5"/>
    <w:pPr>
      <w:widowControl w:val="0"/>
      <w:adjustRightInd w:val="0"/>
      <w:spacing w:after="0" w:line="360" w:lineRule="atLeast"/>
      <w:jc w:val="both"/>
      <w:textAlignment w:val="baseline"/>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aliases w:val="Normal bold,N Heading 3,Use Case List Paragraph,Ref,Equipment,EG Bullet 1,Bullet List Paragraph,List Paragraph1,Bullet Normal,List Paragraph11,Bulleted List1,List Paragraph111,FooterText,numbered,lp1,Paragraphe de liste,Figure_name,H3"/>
    <w:basedOn w:val="Navaden"/>
    <w:link w:val="OdstavekseznamaZnak"/>
    <w:uiPriority w:val="99"/>
    <w:qFormat/>
    <w:rsid w:val="007037A5"/>
    <w:pPr>
      <w:ind w:left="708"/>
    </w:pPr>
  </w:style>
  <w:style w:type="character" w:customStyle="1" w:styleId="OdstavekseznamaZnak">
    <w:name w:val="Odstavek seznama Znak"/>
    <w:aliases w:val="Normal bold Znak,N Heading 3 Znak,Use Case List Paragraph Znak,Ref Znak,Equipment Znak,EG Bullet 1 Znak,Bullet List Paragraph Znak,List Paragraph1 Znak,Bullet Normal Znak,List Paragraph11 Znak,Bulleted List1 Znak,FooterText Znak"/>
    <w:basedOn w:val="Privzetapisavaodstavka"/>
    <w:link w:val="Odstavekseznama"/>
    <w:uiPriority w:val="99"/>
    <w:qFormat/>
    <w:rsid w:val="007037A5"/>
    <w:rPr>
      <w:rFonts w:ascii="Times New Roman" w:eastAsia="Times New Roman" w:hAnsi="Times New Roman" w:cs="Times New Roman"/>
      <w:sz w:val="24"/>
      <w:szCs w:val="24"/>
      <w:lang w:val="en-US"/>
    </w:rPr>
  </w:style>
  <w:style w:type="paragraph" w:styleId="Glava">
    <w:name w:val="header"/>
    <w:basedOn w:val="Navaden"/>
    <w:link w:val="GlavaZnak"/>
    <w:uiPriority w:val="99"/>
    <w:unhideWhenUsed/>
    <w:rsid w:val="007037A5"/>
    <w:pPr>
      <w:tabs>
        <w:tab w:val="center" w:pos="4703"/>
        <w:tab w:val="right" w:pos="9406"/>
      </w:tabs>
    </w:pPr>
  </w:style>
  <w:style w:type="character" w:customStyle="1" w:styleId="GlavaZnak">
    <w:name w:val="Glava Znak"/>
    <w:basedOn w:val="Privzetapisavaodstavka"/>
    <w:link w:val="Glava"/>
    <w:uiPriority w:val="99"/>
    <w:rsid w:val="007037A5"/>
    <w:rPr>
      <w:rFonts w:ascii="Times New Roman" w:eastAsia="Times New Roman" w:hAnsi="Times New Roman" w:cs="Times New Roman"/>
      <w:sz w:val="24"/>
      <w:szCs w:val="24"/>
      <w:lang w:val="en-US"/>
    </w:rPr>
  </w:style>
  <w:style w:type="paragraph" w:styleId="Noga">
    <w:name w:val="footer"/>
    <w:basedOn w:val="Navaden"/>
    <w:link w:val="NogaZnak"/>
    <w:unhideWhenUsed/>
    <w:rsid w:val="007037A5"/>
    <w:pPr>
      <w:tabs>
        <w:tab w:val="center" w:pos="4703"/>
        <w:tab w:val="right" w:pos="9406"/>
      </w:tabs>
    </w:pPr>
  </w:style>
  <w:style w:type="character" w:customStyle="1" w:styleId="NogaZnak">
    <w:name w:val="Noga Znak"/>
    <w:basedOn w:val="Privzetapisavaodstavka"/>
    <w:link w:val="Noga"/>
    <w:rsid w:val="007037A5"/>
    <w:rPr>
      <w:rFonts w:ascii="Times New Roman" w:eastAsia="Times New Roman" w:hAnsi="Times New Roman" w:cs="Times New Roman"/>
      <w:sz w:val="24"/>
      <w:szCs w:val="24"/>
      <w:lang w:val="en-US"/>
    </w:rPr>
  </w:style>
  <w:style w:type="character" w:styleId="tevilkastrani">
    <w:name w:val="page number"/>
    <w:basedOn w:val="Privzetapisavaodstavka"/>
    <w:rsid w:val="007037A5"/>
  </w:style>
  <w:style w:type="paragraph" w:customStyle="1" w:styleId="tevilkalena">
    <w:name w:val="Številka člena"/>
    <w:basedOn w:val="Navaden"/>
    <w:next w:val="Navaden"/>
    <w:autoRedefine/>
    <w:rsid w:val="007C014D"/>
    <w:pPr>
      <w:keepNext/>
      <w:spacing w:before="360" w:after="120"/>
      <w:jc w:val="center"/>
    </w:pPr>
    <w:rPr>
      <w:rFonts w:ascii="Arial" w:hAnsi="Arial"/>
      <w:sz w:val="20"/>
      <w:lang w:val="sl-SI" w:eastAsia="sl-SI"/>
    </w:rPr>
  </w:style>
  <w:style w:type="paragraph" w:customStyle="1" w:styleId="Opislena">
    <w:name w:val="Opis člena"/>
    <w:basedOn w:val="Navaden"/>
    <w:rsid w:val="007C014D"/>
    <w:pPr>
      <w:spacing w:before="120"/>
      <w:jc w:val="center"/>
    </w:pPr>
    <w:rPr>
      <w:rFonts w:ascii="Arial" w:hAnsi="Arial"/>
      <w:sz w:val="18"/>
      <w:szCs w:val="20"/>
      <w:lang w:val="sl-SI" w:eastAsia="sl-SI"/>
    </w:rPr>
  </w:style>
  <w:style w:type="character" w:styleId="Pripombasklic">
    <w:name w:val="annotation reference"/>
    <w:basedOn w:val="Privzetapisavaodstavka"/>
    <w:uiPriority w:val="99"/>
    <w:semiHidden/>
    <w:unhideWhenUsed/>
    <w:rsid w:val="00625264"/>
    <w:rPr>
      <w:sz w:val="16"/>
      <w:szCs w:val="16"/>
    </w:rPr>
  </w:style>
  <w:style w:type="paragraph" w:styleId="Pripombabesedilo">
    <w:name w:val="annotation text"/>
    <w:basedOn w:val="Navaden"/>
    <w:link w:val="PripombabesediloZnak"/>
    <w:uiPriority w:val="99"/>
    <w:semiHidden/>
    <w:unhideWhenUsed/>
    <w:rsid w:val="00625264"/>
    <w:rPr>
      <w:sz w:val="20"/>
      <w:szCs w:val="20"/>
    </w:rPr>
  </w:style>
  <w:style w:type="character" w:customStyle="1" w:styleId="PripombabesediloZnak">
    <w:name w:val="Pripomba – besedilo Znak"/>
    <w:basedOn w:val="Privzetapisavaodstavka"/>
    <w:link w:val="Pripombabesedilo"/>
    <w:uiPriority w:val="99"/>
    <w:semiHidden/>
    <w:rsid w:val="00625264"/>
    <w:rPr>
      <w:rFonts w:ascii="Times New Roman" w:eastAsia="Times New Roman" w:hAnsi="Times New Roman" w:cs="Times New Roman"/>
      <w:sz w:val="20"/>
      <w:szCs w:val="20"/>
      <w:lang w:val="en-US"/>
    </w:rPr>
  </w:style>
  <w:style w:type="paragraph" w:styleId="Zadevapripombe">
    <w:name w:val="annotation subject"/>
    <w:basedOn w:val="Pripombabesedilo"/>
    <w:next w:val="Pripombabesedilo"/>
    <w:link w:val="ZadevapripombeZnak"/>
    <w:uiPriority w:val="99"/>
    <w:semiHidden/>
    <w:unhideWhenUsed/>
    <w:rsid w:val="00625264"/>
    <w:rPr>
      <w:b/>
      <w:bCs/>
    </w:rPr>
  </w:style>
  <w:style w:type="character" w:customStyle="1" w:styleId="ZadevapripombeZnak">
    <w:name w:val="Zadeva pripombe Znak"/>
    <w:basedOn w:val="PripombabesediloZnak"/>
    <w:link w:val="Zadevapripombe"/>
    <w:uiPriority w:val="99"/>
    <w:semiHidden/>
    <w:rsid w:val="00625264"/>
    <w:rPr>
      <w:rFonts w:ascii="Times New Roman" w:eastAsia="Times New Roman" w:hAnsi="Times New Roman" w:cs="Times New Roman"/>
      <w:b/>
      <w:bCs/>
      <w:sz w:val="20"/>
      <w:szCs w:val="20"/>
      <w:lang w:val="en-US"/>
    </w:rPr>
  </w:style>
  <w:style w:type="paragraph" w:styleId="Besedilooblaka">
    <w:name w:val="Balloon Text"/>
    <w:basedOn w:val="Navaden"/>
    <w:link w:val="BesedilooblakaZnak"/>
    <w:uiPriority w:val="99"/>
    <w:semiHidden/>
    <w:unhideWhenUsed/>
    <w:rsid w:val="00625264"/>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25264"/>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4B5AE8703F8B44F89716D98D4B612D4" ma:contentTypeVersion="11" ma:contentTypeDescription="Ustvari nov dokument." ma:contentTypeScope="" ma:versionID="5234bd539d4bff7d273b6970e8256b82">
  <xsd:schema xmlns:xsd="http://www.w3.org/2001/XMLSchema" xmlns:xs="http://www.w3.org/2001/XMLSchema" xmlns:p="http://schemas.microsoft.com/office/2006/metadata/properties" xmlns:ns2="fdfd01b6-3b48-45ff-89a7-924d212543d1" xmlns:ns3="16a27e28-50c5-42c9-b3cf-30c2d48c95e5" targetNamespace="http://schemas.microsoft.com/office/2006/metadata/properties" ma:root="true" ma:fieldsID="20b0c4415140452a8f5c52d1ce61e58d" ns2:_="" ns3:_="">
    <xsd:import namespace="fdfd01b6-3b48-45ff-89a7-924d212543d1"/>
    <xsd:import namespace="16a27e28-50c5-42c9-b3cf-30c2d48c95e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fd01b6-3b48-45ff-89a7-924d212543d1" elementFormDefault="qualified">
    <xsd:import namespace="http://schemas.microsoft.com/office/2006/documentManagement/types"/>
    <xsd:import namespace="http://schemas.microsoft.com/office/infopath/2007/PartnerControls"/>
    <xsd:element name="SharedWithUsers" ma:index="8"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6a27e28-50c5-42c9-b3cf-30c2d48c95e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0C5FEFE-6B9A-4CEC-8AAB-0CE4B79EE8C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10C0316-F59A-4C35-AD1B-7D50EB89E590}">
  <ds:schemaRefs>
    <ds:schemaRef ds:uri="http://schemas.microsoft.com/sharepoint/v3/contenttype/forms"/>
  </ds:schemaRefs>
</ds:datastoreItem>
</file>

<file path=customXml/itemProps3.xml><?xml version="1.0" encoding="utf-8"?>
<ds:datastoreItem xmlns:ds="http://schemas.openxmlformats.org/officeDocument/2006/customXml" ds:itemID="{712BBEC5-8356-41B4-9E27-396C6DFA2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fd01b6-3b48-45ff-89a7-924d212543d1"/>
    <ds:schemaRef ds:uri="16a27e28-50c5-42c9-b3cf-30c2d48c95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11299E-3AC2-4460-834C-B5E49A623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2015</Words>
  <Characters>11488</Characters>
  <Application>Microsoft Office Word</Application>
  <DocSecurity>0</DocSecurity>
  <Lines>95</Lines>
  <Paragraphs>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Tadej Šinkovec</dc:creator>
  <cp:keywords/>
  <dc:description/>
  <cp:lastModifiedBy>Matjaz Miklavcic</cp:lastModifiedBy>
  <cp:revision>2</cp:revision>
  <dcterms:created xsi:type="dcterms:W3CDTF">2022-05-17T07:33:00Z</dcterms:created>
  <dcterms:modified xsi:type="dcterms:W3CDTF">2022-05-17T07:33:00Z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0x010100C4B5AE8703F8B44F89716D98D4B612D4</vt:lpwstr>
  </property>
</Properties>
</file>