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80E025" w14:textId="77777777" w:rsidR="009901D7" w:rsidRPr="009901D7" w:rsidRDefault="009901D7" w:rsidP="009901D7">
      <w:pPr>
        <w:pStyle w:val="Telobesedila3"/>
        <w:rPr>
          <w:rFonts w:ascii="Arial" w:hAnsi="Arial" w:cs="Arial"/>
          <w:b/>
          <w:sz w:val="36"/>
          <w:szCs w:val="36"/>
        </w:rPr>
      </w:pPr>
      <w:bookmarkStart w:id="0" w:name="_Toc376851526"/>
      <w:bookmarkStart w:id="1" w:name="_GoBack"/>
      <w:bookmarkEnd w:id="1"/>
    </w:p>
    <w:p w14:paraId="3323DF82" w14:textId="77777777" w:rsidR="009901D7" w:rsidRPr="009901D7" w:rsidRDefault="009901D7" w:rsidP="009901D7">
      <w:pPr>
        <w:pStyle w:val="Telobesedila3"/>
        <w:rPr>
          <w:rFonts w:ascii="Arial" w:hAnsi="Arial" w:cs="Arial"/>
          <w:b/>
          <w:sz w:val="36"/>
          <w:szCs w:val="36"/>
        </w:rPr>
      </w:pPr>
    </w:p>
    <w:p w14:paraId="02423F91" w14:textId="77777777" w:rsidR="009901D7" w:rsidRPr="009901D7" w:rsidRDefault="009901D7" w:rsidP="009901D7">
      <w:pPr>
        <w:pStyle w:val="Telobesedila3"/>
        <w:rPr>
          <w:rFonts w:ascii="Arial" w:hAnsi="Arial" w:cs="Arial"/>
          <w:b/>
          <w:sz w:val="36"/>
          <w:szCs w:val="36"/>
        </w:rPr>
      </w:pPr>
    </w:p>
    <w:p w14:paraId="428D6023" w14:textId="77777777" w:rsidR="009901D7" w:rsidRPr="009901D7" w:rsidRDefault="009901D7" w:rsidP="009901D7">
      <w:pPr>
        <w:pStyle w:val="Telobesedila3"/>
        <w:rPr>
          <w:rFonts w:ascii="Arial" w:hAnsi="Arial" w:cs="Arial"/>
          <w:b/>
          <w:sz w:val="36"/>
          <w:szCs w:val="36"/>
        </w:rPr>
      </w:pPr>
    </w:p>
    <w:p w14:paraId="44ADFCFA" w14:textId="77777777" w:rsidR="009901D7" w:rsidRPr="009901D7" w:rsidRDefault="009901D7" w:rsidP="009901D7">
      <w:pPr>
        <w:pStyle w:val="Telobesedila3"/>
        <w:rPr>
          <w:rFonts w:ascii="Arial" w:hAnsi="Arial" w:cs="Arial"/>
          <w:b/>
          <w:sz w:val="36"/>
          <w:szCs w:val="36"/>
        </w:rPr>
      </w:pPr>
    </w:p>
    <w:p w14:paraId="61CEE0A1" w14:textId="77777777" w:rsidR="009901D7" w:rsidRPr="009901D7" w:rsidRDefault="009901D7" w:rsidP="009901D7">
      <w:pPr>
        <w:pStyle w:val="Telobesedila3"/>
        <w:rPr>
          <w:rFonts w:ascii="Arial" w:hAnsi="Arial" w:cs="Arial"/>
          <w:b/>
          <w:sz w:val="36"/>
          <w:szCs w:val="36"/>
        </w:rPr>
      </w:pPr>
    </w:p>
    <w:p w14:paraId="588C6A36" w14:textId="77777777" w:rsidR="009901D7" w:rsidRPr="009901D7" w:rsidRDefault="009901D7" w:rsidP="009901D7">
      <w:pPr>
        <w:pStyle w:val="Telobesedila3"/>
        <w:rPr>
          <w:rFonts w:ascii="Arial" w:hAnsi="Arial" w:cs="Arial"/>
          <w:b/>
          <w:sz w:val="36"/>
          <w:szCs w:val="36"/>
        </w:rPr>
      </w:pPr>
    </w:p>
    <w:p w14:paraId="1DD37EC6" w14:textId="77777777" w:rsidR="009901D7" w:rsidRPr="009901D7" w:rsidRDefault="009901D7" w:rsidP="009901D7">
      <w:pPr>
        <w:pStyle w:val="Telobesedila3"/>
        <w:rPr>
          <w:rFonts w:ascii="Arial" w:hAnsi="Arial" w:cs="Arial"/>
          <w:b/>
          <w:sz w:val="36"/>
          <w:szCs w:val="36"/>
        </w:rPr>
      </w:pPr>
    </w:p>
    <w:p w14:paraId="55B32DA6" w14:textId="77777777" w:rsidR="009901D7" w:rsidRPr="009901D7" w:rsidRDefault="009901D7" w:rsidP="009901D7">
      <w:pPr>
        <w:pStyle w:val="Telobesedila3"/>
        <w:rPr>
          <w:rFonts w:ascii="Arial" w:hAnsi="Arial" w:cs="Arial"/>
          <w:b/>
          <w:sz w:val="36"/>
          <w:szCs w:val="36"/>
        </w:rPr>
      </w:pPr>
    </w:p>
    <w:p w14:paraId="55EB0A3A" w14:textId="77777777" w:rsidR="009901D7" w:rsidRPr="009901D7" w:rsidRDefault="009901D7" w:rsidP="009901D7">
      <w:pPr>
        <w:pStyle w:val="Telobesedila3"/>
        <w:rPr>
          <w:rFonts w:ascii="Arial" w:hAnsi="Arial" w:cs="Arial"/>
          <w:b/>
          <w:sz w:val="36"/>
          <w:szCs w:val="36"/>
        </w:rPr>
      </w:pPr>
    </w:p>
    <w:p w14:paraId="1768ACF0" w14:textId="540FFB37" w:rsidR="009901D7" w:rsidRPr="009901D7" w:rsidRDefault="005509A9" w:rsidP="009901D7">
      <w:pPr>
        <w:pStyle w:val="Telobesedila3"/>
        <w:jc w:val="center"/>
        <w:rPr>
          <w:rFonts w:ascii="Arial" w:hAnsi="Arial" w:cs="Arial"/>
          <w:b/>
          <w:sz w:val="36"/>
          <w:szCs w:val="36"/>
        </w:rPr>
      </w:pPr>
      <w:r>
        <w:rPr>
          <w:rFonts w:ascii="Arial" w:hAnsi="Arial" w:cs="Arial"/>
          <w:b/>
          <w:sz w:val="36"/>
          <w:szCs w:val="36"/>
        </w:rPr>
        <w:t>NAVODILO ZA ZAVAROVANJE OBVEZNOSTI DOBAVITELJA</w:t>
      </w:r>
    </w:p>
    <w:p w14:paraId="25BF3B32" w14:textId="77777777" w:rsidR="009901D7" w:rsidRPr="009901D7" w:rsidRDefault="009901D7" w:rsidP="009901D7">
      <w:pPr>
        <w:pStyle w:val="Telobesedila3"/>
        <w:rPr>
          <w:rFonts w:ascii="Arial" w:hAnsi="Arial" w:cs="Arial"/>
          <w:b/>
          <w:sz w:val="36"/>
          <w:szCs w:val="36"/>
        </w:rPr>
      </w:pPr>
    </w:p>
    <w:p w14:paraId="344EB5FF" w14:textId="77777777" w:rsidR="009901D7" w:rsidRPr="009901D7" w:rsidRDefault="009901D7" w:rsidP="009901D7">
      <w:pPr>
        <w:pStyle w:val="Telobesedila3"/>
        <w:rPr>
          <w:rFonts w:ascii="Arial" w:hAnsi="Arial" w:cs="Arial"/>
          <w:b/>
          <w:sz w:val="36"/>
          <w:szCs w:val="36"/>
        </w:rPr>
      </w:pPr>
    </w:p>
    <w:p w14:paraId="4AA8C064" w14:textId="77777777" w:rsidR="009901D7" w:rsidRDefault="009901D7" w:rsidP="009901D7">
      <w:pPr>
        <w:pStyle w:val="Telobesedila3"/>
        <w:rPr>
          <w:rFonts w:ascii="Arial" w:hAnsi="Arial" w:cs="Arial"/>
          <w:b/>
          <w:sz w:val="36"/>
          <w:szCs w:val="36"/>
        </w:rPr>
        <w:sectPr w:rsidR="009901D7" w:rsidSect="00582954">
          <w:headerReference w:type="even" r:id="rId8"/>
          <w:headerReference w:type="default" r:id="rId9"/>
          <w:footerReference w:type="default" r:id="rId10"/>
          <w:headerReference w:type="first" r:id="rId11"/>
          <w:pgSz w:w="11907" w:h="16840" w:code="9"/>
          <w:pgMar w:top="992" w:right="1418" w:bottom="1134" w:left="1418" w:header="709" w:footer="709" w:gutter="0"/>
          <w:pgBorders w:offsetFrom="page">
            <w:top w:val="none" w:sz="11" w:space="14" w:color="93000B" w:shadow="1"/>
            <w:left w:val="none" w:sz="0" w:space="28" w:color="000000" w:shadow="1"/>
            <w:bottom w:val="none" w:sz="0" w:space="27" w:color="000000" w:shadow="1"/>
            <w:right w:val="none" w:sz="0" w:space="19" w:color="000000" w:shadow="1"/>
          </w:pgBorders>
          <w:cols w:space="708"/>
          <w:docGrid w:linePitch="326"/>
        </w:sectPr>
      </w:pPr>
    </w:p>
    <w:p w14:paraId="01AE9CC2" w14:textId="77777777" w:rsidR="005509A9" w:rsidRPr="005509A9" w:rsidRDefault="005509A9" w:rsidP="001D5A5B">
      <w:pPr>
        <w:pStyle w:val="tevilkalena"/>
        <w:numPr>
          <w:ilvl w:val="0"/>
          <w:numId w:val="12"/>
        </w:numPr>
        <w:tabs>
          <w:tab w:val="num" w:pos="360"/>
        </w:tabs>
        <w:ind w:left="360" w:hanging="306"/>
      </w:pPr>
      <w:bookmarkStart w:id="2" w:name="_Toc6860322"/>
      <w:bookmarkStart w:id="3" w:name="_Toc5867814"/>
      <w:bookmarkEnd w:id="0"/>
      <w:r w:rsidRPr="005509A9">
        <w:lastRenderedPageBreak/>
        <w:t xml:space="preserve">člen </w:t>
      </w:r>
    </w:p>
    <w:p w14:paraId="7B518B57" w14:textId="3746207C" w:rsidR="005509A9" w:rsidRDefault="005509A9" w:rsidP="005509A9">
      <w:pPr>
        <w:pStyle w:val="Opislena"/>
        <w:keepNext/>
      </w:pPr>
      <w:r w:rsidRPr="005509A9">
        <w:t xml:space="preserve">(zavarovanje </w:t>
      </w:r>
      <w:r w:rsidR="003C25C0">
        <w:t>pogodbenih obveznosti</w:t>
      </w:r>
      <w:r w:rsidRPr="005509A9">
        <w:t>)</w:t>
      </w:r>
      <w:bookmarkEnd w:id="2"/>
    </w:p>
    <w:p w14:paraId="2B548AD6" w14:textId="77777777" w:rsidR="005509A9" w:rsidRPr="005509A9" w:rsidRDefault="005509A9" w:rsidP="005509A9">
      <w:pPr>
        <w:pStyle w:val="Opislena"/>
        <w:keepNext/>
      </w:pPr>
    </w:p>
    <w:p w14:paraId="025B87EA" w14:textId="048FCC99" w:rsidR="005509A9" w:rsidRPr="005509A9" w:rsidRDefault="00C97951" w:rsidP="001D5A5B">
      <w:pPr>
        <w:pStyle w:val="Odstavekseznama"/>
        <w:numPr>
          <w:ilvl w:val="0"/>
          <w:numId w:val="13"/>
        </w:numPr>
        <w:shd w:val="clear" w:color="auto" w:fill="FFFFFF"/>
        <w:spacing w:after="120" w:line="240" w:lineRule="auto"/>
        <w:contextualSpacing/>
        <w:rPr>
          <w:rFonts w:ascii="Arial" w:hAnsi="Arial" w:cs="Arial"/>
          <w:color w:val="000000"/>
          <w:sz w:val="20"/>
        </w:rPr>
      </w:pPr>
      <w:r w:rsidRPr="005509A9">
        <w:rPr>
          <w:rFonts w:ascii="Arial" w:hAnsi="Arial" w:cs="Arial"/>
          <w:color w:val="000000"/>
          <w:sz w:val="20"/>
        </w:rPr>
        <w:t>Distribucijski operater za obvladovanje tveganj iz naslova izdaje enotnega računa s strani dobavitelja zahteva od dobavitelja ustrezno zavarovanje za omrežnino</w:t>
      </w:r>
      <w:r>
        <w:rPr>
          <w:rFonts w:ascii="Arial" w:hAnsi="Arial" w:cs="Arial"/>
          <w:color w:val="000000"/>
          <w:sz w:val="20"/>
        </w:rPr>
        <w:t>, ki jo dobavitelj na enotnem računu zaračunava uporabniku sistema</w:t>
      </w:r>
      <w:r w:rsidRPr="005509A9">
        <w:rPr>
          <w:rFonts w:ascii="Arial" w:hAnsi="Arial" w:cs="Arial"/>
          <w:color w:val="000000"/>
          <w:sz w:val="20"/>
        </w:rPr>
        <w:t xml:space="preserve"> </w:t>
      </w:r>
      <w:r>
        <w:rPr>
          <w:rFonts w:ascii="Arial" w:hAnsi="Arial" w:cs="Arial"/>
          <w:color w:val="000000"/>
          <w:sz w:val="20"/>
        </w:rPr>
        <w:t xml:space="preserve">za račun distribucijskega operaterja </w:t>
      </w:r>
      <w:r w:rsidRPr="005509A9">
        <w:rPr>
          <w:rFonts w:ascii="Arial" w:hAnsi="Arial" w:cs="Arial"/>
          <w:color w:val="000000"/>
          <w:sz w:val="20"/>
        </w:rPr>
        <w:t>(v nadaljevanju: omrežnina)</w:t>
      </w:r>
      <w:r>
        <w:rPr>
          <w:rFonts w:ascii="Arial" w:hAnsi="Arial" w:cs="Arial"/>
          <w:color w:val="000000"/>
          <w:sz w:val="20"/>
        </w:rPr>
        <w:t>.</w:t>
      </w:r>
    </w:p>
    <w:p w14:paraId="0C79C080" w14:textId="51B9166B" w:rsidR="005509A9" w:rsidRPr="005509A9" w:rsidRDefault="005509A9" w:rsidP="001D5A5B">
      <w:pPr>
        <w:pStyle w:val="Odstavekseznama"/>
        <w:numPr>
          <w:ilvl w:val="0"/>
          <w:numId w:val="13"/>
        </w:numPr>
        <w:shd w:val="clear" w:color="auto" w:fill="FFFFFF"/>
        <w:spacing w:after="120" w:line="240" w:lineRule="auto"/>
        <w:contextualSpacing/>
        <w:rPr>
          <w:rFonts w:ascii="Arial" w:hAnsi="Arial" w:cs="Arial"/>
          <w:color w:val="000000"/>
          <w:sz w:val="20"/>
        </w:rPr>
      </w:pPr>
      <w:r w:rsidRPr="005509A9">
        <w:rPr>
          <w:rFonts w:ascii="Arial" w:hAnsi="Arial" w:cs="Arial"/>
          <w:color w:val="000000"/>
          <w:sz w:val="20"/>
        </w:rPr>
        <w:t xml:space="preserve">Distribucijski operater s </w:t>
      </w:r>
      <w:r w:rsidR="00A508A6">
        <w:rPr>
          <w:rFonts w:ascii="Arial" w:hAnsi="Arial" w:cs="Arial"/>
          <w:sz w:val="20"/>
        </w:rPr>
        <w:t>tem navodilom</w:t>
      </w:r>
      <w:r w:rsidRPr="005509A9">
        <w:rPr>
          <w:rFonts w:ascii="Arial" w:hAnsi="Arial" w:cs="Arial"/>
          <w:color w:val="000000"/>
          <w:sz w:val="20"/>
        </w:rPr>
        <w:t xml:space="preserve"> oblikuje merila za zagotavljanje ustreznega zavarovanja ter vrste ustreznih oblik zavarovanja</w:t>
      </w:r>
      <w:r w:rsidR="000071E7">
        <w:rPr>
          <w:rFonts w:ascii="Arial" w:hAnsi="Arial" w:cs="Arial"/>
          <w:color w:val="000000"/>
          <w:sz w:val="20"/>
        </w:rPr>
        <w:t xml:space="preserve"> glede na vzpostavljena merila.</w:t>
      </w:r>
    </w:p>
    <w:p w14:paraId="35DAB396" w14:textId="4A86E68A" w:rsidR="005509A9" w:rsidRPr="005509A9" w:rsidRDefault="005509A9" w:rsidP="001D5A5B">
      <w:pPr>
        <w:pStyle w:val="Odstavekseznama"/>
        <w:numPr>
          <w:ilvl w:val="0"/>
          <w:numId w:val="13"/>
        </w:numPr>
        <w:shd w:val="clear" w:color="auto" w:fill="FFFFFF"/>
        <w:spacing w:after="120" w:line="240" w:lineRule="auto"/>
        <w:contextualSpacing/>
        <w:rPr>
          <w:rFonts w:ascii="Arial" w:hAnsi="Arial" w:cs="Arial"/>
          <w:color w:val="000000"/>
          <w:sz w:val="20"/>
        </w:rPr>
      </w:pPr>
      <w:r w:rsidRPr="005509A9">
        <w:rPr>
          <w:rFonts w:ascii="Arial" w:hAnsi="Arial" w:cs="Arial"/>
          <w:color w:val="000000"/>
          <w:sz w:val="20"/>
        </w:rPr>
        <w:t xml:space="preserve">Dobavitelj, ki </w:t>
      </w:r>
      <w:r w:rsidR="005B337A">
        <w:rPr>
          <w:rFonts w:ascii="Arial" w:hAnsi="Arial" w:cs="Arial"/>
          <w:color w:val="000000"/>
          <w:sz w:val="20"/>
        </w:rPr>
        <w:t>izdaja</w:t>
      </w:r>
      <w:r w:rsidRPr="005509A9">
        <w:rPr>
          <w:rFonts w:ascii="Arial" w:hAnsi="Arial" w:cs="Arial"/>
          <w:color w:val="000000"/>
          <w:sz w:val="20"/>
        </w:rPr>
        <w:t xml:space="preserve"> enoten račun mora zagotovitvi zavarovanja skladno s tem</w:t>
      </w:r>
      <w:r w:rsidR="000071E7">
        <w:rPr>
          <w:rFonts w:ascii="Arial" w:hAnsi="Arial" w:cs="Arial"/>
          <w:color w:val="000000"/>
          <w:sz w:val="20"/>
        </w:rPr>
        <w:t>i</w:t>
      </w:r>
      <w:r w:rsidRPr="005509A9">
        <w:rPr>
          <w:rFonts w:ascii="Arial" w:hAnsi="Arial" w:cs="Arial"/>
          <w:color w:val="000000"/>
          <w:sz w:val="20"/>
        </w:rPr>
        <w:t xml:space="preserve"> </w:t>
      </w:r>
      <w:r w:rsidR="000071E7">
        <w:rPr>
          <w:rFonts w:ascii="Arial" w:hAnsi="Arial" w:cs="Arial"/>
          <w:color w:val="000000"/>
          <w:sz w:val="20"/>
        </w:rPr>
        <w:t>navodili</w:t>
      </w:r>
      <w:r w:rsidRPr="005509A9">
        <w:rPr>
          <w:rFonts w:ascii="Arial" w:hAnsi="Arial" w:cs="Arial"/>
          <w:color w:val="000000"/>
          <w:sz w:val="20"/>
        </w:rPr>
        <w:t xml:space="preserve"> in pogodbo sklenjeno med distribucijskim operaterjem in dobaviteljem.</w:t>
      </w:r>
    </w:p>
    <w:p w14:paraId="22285E19" w14:textId="6FE7EB92" w:rsidR="005509A9" w:rsidRPr="005509A9" w:rsidRDefault="005509A9" w:rsidP="001D5A5B">
      <w:pPr>
        <w:pStyle w:val="Odstavekseznama"/>
        <w:numPr>
          <w:ilvl w:val="0"/>
          <w:numId w:val="13"/>
        </w:numPr>
        <w:shd w:val="clear" w:color="auto" w:fill="FFFFFF"/>
        <w:spacing w:after="120" w:line="240" w:lineRule="auto"/>
        <w:contextualSpacing/>
        <w:rPr>
          <w:rFonts w:ascii="Arial" w:hAnsi="Arial" w:cs="Arial"/>
          <w:sz w:val="20"/>
        </w:rPr>
      </w:pPr>
      <w:r w:rsidRPr="005509A9">
        <w:rPr>
          <w:rFonts w:ascii="Arial" w:hAnsi="Arial" w:cs="Arial"/>
          <w:color w:val="000000"/>
          <w:sz w:val="20"/>
        </w:rPr>
        <w:t xml:space="preserve">Distribucijski operater na svoji spletni strani objavi standardne pogodbene klavzule o zavarovanju </w:t>
      </w:r>
      <w:r w:rsidR="00C97951">
        <w:rPr>
          <w:rFonts w:ascii="Arial" w:hAnsi="Arial" w:cs="Arial"/>
          <w:color w:val="000000"/>
          <w:sz w:val="20"/>
        </w:rPr>
        <w:t>za izpolnjevanje pogodbenih obveznosti</w:t>
      </w:r>
      <w:r w:rsidRPr="005509A9">
        <w:rPr>
          <w:rFonts w:ascii="Arial" w:hAnsi="Arial" w:cs="Arial"/>
          <w:color w:val="000000"/>
          <w:sz w:val="20"/>
        </w:rPr>
        <w:t xml:space="preserve">, ki morajo biti vključene v vsako pogodbo sklenjeno med dobaviteljem in distribucijskim operaterjem skladno s 114. členom Energetskega zakona (v nadaljnjem besedilu: </w:t>
      </w:r>
      <w:r w:rsidR="00A2613A">
        <w:rPr>
          <w:rFonts w:ascii="Arial" w:hAnsi="Arial" w:cs="Arial"/>
          <w:color w:val="000000"/>
          <w:sz w:val="20"/>
        </w:rPr>
        <w:t>p</w:t>
      </w:r>
      <w:r w:rsidRPr="005509A9">
        <w:rPr>
          <w:rFonts w:ascii="Arial" w:hAnsi="Arial" w:cs="Arial"/>
          <w:color w:val="000000"/>
          <w:sz w:val="20"/>
        </w:rPr>
        <w:t xml:space="preserve">ogodba o </w:t>
      </w:r>
      <w:r w:rsidR="00A2613A">
        <w:rPr>
          <w:rFonts w:ascii="Arial" w:hAnsi="Arial" w:cs="Arial"/>
          <w:color w:val="000000"/>
          <w:sz w:val="20"/>
        </w:rPr>
        <w:t>plačevanju</w:t>
      </w:r>
      <w:r w:rsidRPr="005509A9">
        <w:rPr>
          <w:rFonts w:ascii="Arial" w:hAnsi="Arial" w:cs="Arial"/>
          <w:color w:val="000000"/>
          <w:sz w:val="20"/>
        </w:rPr>
        <w:t xml:space="preserve"> omrežnine).</w:t>
      </w:r>
    </w:p>
    <w:p w14:paraId="270E0CD0" w14:textId="77777777" w:rsidR="005509A9" w:rsidRPr="00117068" w:rsidRDefault="005509A9" w:rsidP="00117068">
      <w:pPr>
        <w:pStyle w:val="Odstavekseznama"/>
        <w:shd w:val="clear" w:color="auto" w:fill="FFFFFF"/>
        <w:spacing w:after="120" w:line="240" w:lineRule="auto"/>
        <w:ind w:left="720"/>
        <w:contextualSpacing/>
        <w:rPr>
          <w:rFonts w:ascii="Arial" w:hAnsi="Arial" w:cs="Arial"/>
          <w:color w:val="000000"/>
          <w:sz w:val="20"/>
        </w:rPr>
      </w:pPr>
    </w:p>
    <w:p w14:paraId="1CBA9D20" w14:textId="77777777" w:rsidR="005509A9" w:rsidRPr="005509A9" w:rsidRDefault="005509A9" w:rsidP="001D5A5B">
      <w:pPr>
        <w:pStyle w:val="tevilkalena"/>
        <w:numPr>
          <w:ilvl w:val="0"/>
          <w:numId w:val="12"/>
        </w:numPr>
        <w:tabs>
          <w:tab w:val="num" w:pos="360"/>
        </w:tabs>
        <w:ind w:left="360" w:hanging="306"/>
      </w:pPr>
      <w:bookmarkStart w:id="4" w:name="_Ref6313974"/>
      <w:bookmarkStart w:id="5" w:name="_Toc6860323"/>
      <w:r w:rsidRPr="005509A9">
        <w:t>člen</w:t>
      </w:r>
      <w:bookmarkEnd w:id="4"/>
      <w:r w:rsidRPr="005509A9">
        <w:t xml:space="preserve"> </w:t>
      </w:r>
    </w:p>
    <w:p w14:paraId="7FD55CEC" w14:textId="3E2A9224" w:rsidR="005509A9" w:rsidRDefault="005509A9" w:rsidP="005509A9">
      <w:pPr>
        <w:pStyle w:val="Opislena"/>
        <w:keepNext/>
      </w:pPr>
      <w:r w:rsidRPr="005509A9">
        <w:t>(zahteva dobavitelja za izdajo enotnega računa)</w:t>
      </w:r>
      <w:bookmarkEnd w:id="5"/>
    </w:p>
    <w:p w14:paraId="1B4BCD8F" w14:textId="77777777" w:rsidR="005509A9" w:rsidRPr="005509A9" w:rsidRDefault="005509A9" w:rsidP="005509A9">
      <w:pPr>
        <w:pStyle w:val="Opislena"/>
        <w:keepNext/>
      </w:pPr>
    </w:p>
    <w:p w14:paraId="375ACAC3" w14:textId="77777777" w:rsidR="005509A9" w:rsidRPr="005509A9" w:rsidRDefault="005509A9" w:rsidP="001D5A5B">
      <w:pPr>
        <w:pStyle w:val="Odstavekseznama"/>
        <w:numPr>
          <w:ilvl w:val="0"/>
          <w:numId w:val="14"/>
        </w:numPr>
        <w:shd w:val="clear" w:color="auto" w:fill="FFFFFF"/>
        <w:spacing w:after="120" w:line="240" w:lineRule="auto"/>
        <w:contextualSpacing/>
        <w:rPr>
          <w:rFonts w:ascii="Arial" w:hAnsi="Arial" w:cs="Arial"/>
          <w:color w:val="000000"/>
          <w:sz w:val="20"/>
        </w:rPr>
      </w:pPr>
      <w:r w:rsidRPr="005509A9">
        <w:rPr>
          <w:rFonts w:ascii="Arial" w:hAnsi="Arial" w:cs="Arial"/>
          <w:color w:val="000000"/>
          <w:sz w:val="20"/>
        </w:rPr>
        <w:t>Vsak dobavitelj, ki želi izdajati enoten račun pri distribucijskem operaterju vloži zahtevo za izdajo enotnega računa z vsemi predpisanimi prilogami.</w:t>
      </w:r>
    </w:p>
    <w:p w14:paraId="31216C96" w14:textId="77777777" w:rsidR="005509A9" w:rsidRPr="005509A9" w:rsidRDefault="005509A9" w:rsidP="001D5A5B">
      <w:pPr>
        <w:pStyle w:val="Odstavekseznama"/>
        <w:numPr>
          <w:ilvl w:val="0"/>
          <w:numId w:val="14"/>
        </w:numPr>
        <w:shd w:val="clear" w:color="auto" w:fill="FFFFFF"/>
        <w:spacing w:after="120" w:line="240" w:lineRule="auto"/>
        <w:contextualSpacing/>
        <w:rPr>
          <w:rFonts w:ascii="Arial" w:hAnsi="Arial" w:cs="Arial"/>
          <w:color w:val="000000"/>
          <w:sz w:val="20"/>
        </w:rPr>
      </w:pPr>
      <w:r w:rsidRPr="005509A9">
        <w:rPr>
          <w:rFonts w:ascii="Arial" w:hAnsi="Arial" w:cs="Arial"/>
          <w:color w:val="000000"/>
          <w:sz w:val="20"/>
        </w:rPr>
        <w:t>Obrazec zahteve predpiše distribucijski operater  in ga objavi na svoji spletni strani.</w:t>
      </w:r>
    </w:p>
    <w:p w14:paraId="6A4F96D9" w14:textId="77777777" w:rsidR="005509A9" w:rsidRPr="005509A9" w:rsidRDefault="005509A9" w:rsidP="001D5A5B">
      <w:pPr>
        <w:pStyle w:val="Odstavekseznama"/>
        <w:numPr>
          <w:ilvl w:val="0"/>
          <w:numId w:val="14"/>
        </w:numPr>
        <w:shd w:val="clear" w:color="auto" w:fill="FFFFFF"/>
        <w:spacing w:after="120" w:line="240" w:lineRule="auto"/>
        <w:contextualSpacing/>
        <w:rPr>
          <w:rFonts w:ascii="Arial" w:hAnsi="Arial" w:cs="Arial"/>
          <w:color w:val="000000"/>
          <w:sz w:val="20"/>
        </w:rPr>
      </w:pPr>
      <w:r w:rsidRPr="005509A9">
        <w:rPr>
          <w:rFonts w:ascii="Arial" w:hAnsi="Arial" w:cs="Arial"/>
          <w:color w:val="000000"/>
          <w:sz w:val="20"/>
        </w:rPr>
        <w:t>Zahtevi morajo biti priložene naslednje priloge:</w:t>
      </w:r>
    </w:p>
    <w:p w14:paraId="0A5AF34E" w14:textId="7E197244" w:rsidR="005509A9" w:rsidRPr="005509A9" w:rsidRDefault="00A2613A" w:rsidP="00492F67">
      <w:pPr>
        <w:pStyle w:val="Odstavekseznama"/>
        <w:numPr>
          <w:ilvl w:val="1"/>
          <w:numId w:val="34"/>
        </w:numPr>
        <w:shd w:val="clear" w:color="auto" w:fill="FFFFFF"/>
        <w:spacing w:after="120" w:line="240" w:lineRule="auto"/>
        <w:contextualSpacing/>
        <w:rPr>
          <w:rFonts w:ascii="Arial" w:hAnsi="Arial" w:cs="Arial"/>
          <w:color w:val="000000"/>
          <w:sz w:val="20"/>
        </w:rPr>
      </w:pPr>
      <w:r>
        <w:rPr>
          <w:rFonts w:ascii="Arial" w:hAnsi="Arial" w:cs="Arial"/>
          <w:color w:val="000000"/>
          <w:sz w:val="20"/>
        </w:rPr>
        <w:t xml:space="preserve">izjava </w:t>
      </w:r>
      <w:r w:rsidR="00116341">
        <w:rPr>
          <w:rFonts w:ascii="Arial" w:hAnsi="Arial" w:cs="Arial"/>
          <w:color w:val="000000"/>
          <w:sz w:val="20"/>
        </w:rPr>
        <w:t>dobavitelja, iz katere izhaja, da končnim odjemalcem omogoča izdajanje enotnega računa oziroma zaračunavanje omrežnine za račun distribucijskega operaterja na enotnem računu</w:t>
      </w:r>
      <w:r w:rsidR="005B337A">
        <w:rPr>
          <w:rFonts w:ascii="Arial" w:hAnsi="Arial" w:cs="Arial"/>
          <w:color w:val="000000"/>
          <w:sz w:val="20"/>
        </w:rPr>
        <w:t>;</w:t>
      </w:r>
    </w:p>
    <w:p w14:paraId="5E349D19" w14:textId="2941DF2E" w:rsidR="005509A9" w:rsidRPr="005509A9" w:rsidRDefault="005509A9" w:rsidP="00492F67">
      <w:pPr>
        <w:pStyle w:val="Odstavekseznama"/>
        <w:numPr>
          <w:ilvl w:val="1"/>
          <w:numId w:val="34"/>
        </w:numPr>
        <w:shd w:val="clear" w:color="auto" w:fill="FFFFFF"/>
        <w:spacing w:after="120" w:line="240" w:lineRule="auto"/>
        <w:contextualSpacing/>
        <w:rPr>
          <w:rFonts w:ascii="Arial" w:hAnsi="Arial" w:cs="Arial"/>
          <w:color w:val="000000"/>
          <w:sz w:val="20"/>
        </w:rPr>
      </w:pPr>
      <w:r w:rsidRPr="005509A9">
        <w:rPr>
          <w:rFonts w:ascii="Arial" w:hAnsi="Arial" w:cs="Arial"/>
          <w:color w:val="000000"/>
          <w:sz w:val="20"/>
        </w:rPr>
        <w:t>zadnja bilanca stanja in izkaz poslovnega izida oz</w:t>
      </w:r>
      <w:r w:rsidR="005B337A">
        <w:rPr>
          <w:rFonts w:ascii="Arial" w:hAnsi="Arial" w:cs="Arial"/>
          <w:color w:val="000000"/>
          <w:sz w:val="20"/>
        </w:rPr>
        <w:t>iroma</w:t>
      </w:r>
      <w:r w:rsidR="005B337A" w:rsidRPr="005509A9">
        <w:rPr>
          <w:rFonts w:ascii="Arial" w:hAnsi="Arial" w:cs="Arial"/>
          <w:color w:val="000000"/>
          <w:sz w:val="20"/>
        </w:rPr>
        <w:t xml:space="preserve"> </w:t>
      </w:r>
      <w:r w:rsidRPr="005509A9">
        <w:rPr>
          <w:rFonts w:ascii="Arial" w:hAnsi="Arial" w:cs="Arial"/>
          <w:color w:val="000000"/>
          <w:sz w:val="20"/>
        </w:rPr>
        <w:t xml:space="preserve">letno poročilo, ki so bili </w:t>
      </w:r>
      <w:r w:rsidR="00A2613A">
        <w:rPr>
          <w:rFonts w:ascii="Arial" w:hAnsi="Arial" w:cs="Arial"/>
          <w:color w:val="000000"/>
          <w:sz w:val="20"/>
        </w:rPr>
        <w:t>javno objavljeni</w:t>
      </w:r>
      <w:r w:rsidRPr="005509A9">
        <w:rPr>
          <w:rFonts w:ascii="Arial" w:hAnsi="Arial" w:cs="Arial"/>
          <w:color w:val="000000"/>
          <w:sz w:val="20"/>
        </w:rPr>
        <w:t xml:space="preserve"> na AJPES</w:t>
      </w:r>
      <w:r w:rsidR="00A2613A">
        <w:rPr>
          <w:rFonts w:ascii="Arial" w:hAnsi="Arial" w:cs="Arial"/>
          <w:color w:val="000000"/>
          <w:sz w:val="20"/>
        </w:rPr>
        <w:t xml:space="preserve"> </w:t>
      </w:r>
      <w:r w:rsidR="00A2613A" w:rsidRPr="0054299C">
        <w:rPr>
          <w:rFonts w:ascii="Arial" w:hAnsi="Arial" w:cs="Arial"/>
          <w:color w:val="000000"/>
          <w:sz w:val="20"/>
        </w:rPr>
        <w:t>ali druge enakovredne listine za dobavitelje, ki imajo sedež izven Republike Slovenije</w:t>
      </w:r>
      <w:r w:rsidR="000071E7">
        <w:rPr>
          <w:rFonts w:ascii="Arial" w:hAnsi="Arial" w:cs="Arial"/>
          <w:color w:val="000000"/>
          <w:sz w:val="20"/>
        </w:rPr>
        <w:t>.</w:t>
      </w:r>
    </w:p>
    <w:p w14:paraId="0089BC90" w14:textId="36C4A1DF" w:rsidR="005509A9" w:rsidRPr="005509A9" w:rsidRDefault="005509A9" w:rsidP="001D5A5B">
      <w:pPr>
        <w:pStyle w:val="Odstavekseznama"/>
        <w:numPr>
          <w:ilvl w:val="0"/>
          <w:numId w:val="14"/>
        </w:numPr>
        <w:shd w:val="clear" w:color="auto" w:fill="FFFFFF"/>
        <w:spacing w:after="120" w:line="240" w:lineRule="auto"/>
        <w:contextualSpacing/>
        <w:rPr>
          <w:rFonts w:ascii="Arial" w:hAnsi="Arial" w:cs="Arial"/>
          <w:sz w:val="20"/>
        </w:rPr>
      </w:pPr>
      <w:r w:rsidRPr="005509A9">
        <w:rPr>
          <w:rFonts w:ascii="Arial" w:hAnsi="Arial" w:cs="Arial"/>
          <w:sz w:val="20"/>
        </w:rPr>
        <w:t xml:space="preserve">Na podlagi odobritve distribucijskega operaterja dobavitelj in distribucijski operater skleneta </w:t>
      </w:r>
      <w:r w:rsidR="00A2613A">
        <w:rPr>
          <w:rFonts w:ascii="Arial" w:hAnsi="Arial" w:cs="Arial"/>
          <w:sz w:val="20"/>
        </w:rPr>
        <w:t>p</w:t>
      </w:r>
      <w:r w:rsidRPr="000071E7">
        <w:rPr>
          <w:rFonts w:ascii="Arial" w:hAnsi="Arial" w:cs="Arial"/>
          <w:sz w:val="20"/>
        </w:rPr>
        <w:t xml:space="preserve">ogodbo o </w:t>
      </w:r>
      <w:r w:rsidR="00A2613A">
        <w:rPr>
          <w:rFonts w:ascii="Arial" w:hAnsi="Arial" w:cs="Arial"/>
          <w:sz w:val="20"/>
        </w:rPr>
        <w:t>plačevanju</w:t>
      </w:r>
      <w:r w:rsidRPr="005509A9">
        <w:rPr>
          <w:rFonts w:ascii="Arial" w:hAnsi="Arial" w:cs="Arial"/>
          <w:sz w:val="20"/>
        </w:rPr>
        <w:t xml:space="preserve"> omrežnine.</w:t>
      </w:r>
    </w:p>
    <w:p w14:paraId="3F137DFC" w14:textId="2E7E4E91" w:rsidR="005509A9" w:rsidRPr="005509A9" w:rsidRDefault="005B337A" w:rsidP="001D5A5B">
      <w:pPr>
        <w:pStyle w:val="Odstavekseznama"/>
        <w:numPr>
          <w:ilvl w:val="0"/>
          <w:numId w:val="14"/>
        </w:numPr>
        <w:shd w:val="clear" w:color="auto" w:fill="FFFFFF"/>
        <w:spacing w:after="120" w:line="240" w:lineRule="auto"/>
        <w:contextualSpacing/>
        <w:rPr>
          <w:rFonts w:ascii="Arial" w:hAnsi="Arial" w:cs="Arial"/>
          <w:sz w:val="20"/>
        </w:rPr>
      </w:pPr>
      <w:r>
        <w:rPr>
          <w:rFonts w:ascii="Arial" w:hAnsi="Arial" w:cs="Arial"/>
          <w:sz w:val="20"/>
        </w:rPr>
        <w:t>V</w:t>
      </w:r>
      <w:r w:rsidR="005509A9" w:rsidRPr="005509A9">
        <w:rPr>
          <w:rFonts w:ascii="Arial" w:hAnsi="Arial" w:cs="Arial"/>
          <w:sz w:val="20"/>
        </w:rPr>
        <w:t>zorec pogodbe iz prejšnjega od</w:t>
      </w:r>
      <w:r w:rsidR="000071E7">
        <w:rPr>
          <w:rFonts w:ascii="Arial" w:hAnsi="Arial" w:cs="Arial"/>
          <w:sz w:val="20"/>
        </w:rPr>
        <w:t xml:space="preserve">stavka </w:t>
      </w:r>
      <w:r>
        <w:rPr>
          <w:rFonts w:ascii="Arial" w:hAnsi="Arial" w:cs="Arial"/>
          <w:sz w:val="20"/>
        </w:rPr>
        <w:t xml:space="preserve">distribucijski operater objavi </w:t>
      </w:r>
      <w:r w:rsidR="000071E7">
        <w:rPr>
          <w:rFonts w:ascii="Arial" w:hAnsi="Arial" w:cs="Arial"/>
          <w:sz w:val="20"/>
        </w:rPr>
        <w:t>na svoji spletni strani.</w:t>
      </w:r>
    </w:p>
    <w:p w14:paraId="69D503B0" w14:textId="77777777" w:rsidR="005509A9" w:rsidRPr="00117068" w:rsidRDefault="005509A9" w:rsidP="00117068">
      <w:pPr>
        <w:pStyle w:val="Odstavekseznama"/>
        <w:shd w:val="clear" w:color="auto" w:fill="FFFFFF"/>
        <w:spacing w:after="120" w:line="240" w:lineRule="auto"/>
        <w:ind w:left="720"/>
        <w:contextualSpacing/>
        <w:rPr>
          <w:rFonts w:ascii="Arial" w:hAnsi="Arial" w:cs="Arial"/>
          <w:sz w:val="20"/>
        </w:rPr>
      </w:pPr>
    </w:p>
    <w:p w14:paraId="55BB9AE2" w14:textId="31935D5C" w:rsidR="005509A9" w:rsidRPr="005509A9" w:rsidRDefault="005509A9" w:rsidP="001D5A5B">
      <w:pPr>
        <w:pStyle w:val="tevilkalena"/>
        <w:numPr>
          <w:ilvl w:val="0"/>
          <w:numId w:val="12"/>
        </w:numPr>
        <w:tabs>
          <w:tab w:val="num" w:pos="360"/>
        </w:tabs>
        <w:ind w:left="360" w:hanging="306"/>
      </w:pPr>
      <w:bookmarkStart w:id="6" w:name="_Toc6860324"/>
      <w:r>
        <w:t>člen</w:t>
      </w:r>
    </w:p>
    <w:p w14:paraId="2BFB65C2" w14:textId="1931A659" w:rsidR="005509A9" w:rsidRDefault="005509A9" w:rsidP="00675DF3">
      <w:pPr>
        <w:pStyle w:val="Opislena"/>
        <w:keepNext/>
      </w:pPr>
      <w:r w:rsidRPr="00675DF3">
        <w:t>(vrste zavarovanj)</w:t>
      </w:r>
      <w:bookmarkEnd w:id="6"/>
    </w:p>
    <w:p w14:paraId="49E71ED2" w14:textId="77777777" w:rsidR="00675DF3" w:rsidRPr="00675DF3" w:rsidRDefault="00675DF3" w:rsidP="00675DF3">
      <w:pPr>
        <w:pStyle w:val="Opislena"/>
        <w:keepNext/>
      </w:pPr>
    </w:p>
    <w:p w14:paraId="667B8FC0" w14:textId="77777777" w:rsidR="005509A9" w:rsidRPr="00117068" w:rsidRDefault="005509A9" w:rsidP="001D5A5B">
      <w:pPr>
        <w:pStyle w:val="Odstavekseznama"/>
        <w:numPr>
          <w:ilvl w:val="0"/>
          <w:numId w:val="16"/>
        </w:numPr>
        <w:shd w:val="clear" w:color="auto" w:fill="FFFFFF"/>
        <w:spacing w:after="120" w:line="240" w:lineRule="auto"/>
        <w:contextualSpacing/>
        <w:rPr>
          <w:rFonts w:ascii="Arial" w:hAnsi="Arial" w:cs="Arial"/>
          <w:color w:val="000000"/>
          <w:sz w:val="20"/>
        </w:rPr>
      </w:pPr>
      <w:r w:rsidRPr="00117068">
        <w:rPr>
          <w:rFonts w:ascii="Arial" w:hAnsi="Arial" w:cs="Arial"/>
          <w:color w:val="000000"/>
          <w:sz w:val="20"/>
        </w:rPr>
        <w:t xml:space="preserve">Vrste zavarovanj se delijo na primarna zavarovanja in dopolnilna zavarovanja. </w:t>
      </w:r>
    </w:p>
    <w:p w14:paraId="2D46B582" w14:textId="0CBD5BAF" w:rsidR="005509A9" w:rsidRPr="00117068" w:rsidRDefault="005509A9" w:rsidP="001D5A5B">
      <w:pPr>
        <w:pStyle w:val="Odstavekseznama"/>
        <w:numPr>
          <w:ilvl w:val="0"/>
          <w:numId w:val="16"/>
        </w:numPr>
        <w:shd w:val="clear" w:color="auto" w:fill="FFFFFF"/>
        <w:spacing w:after="120" w:line="240" w:lineRule="auto"/>
        <w:contextualSpacing/>
        <w:rPr>
          <w:rFonts w:ascii="Arial" w:hAnsi="Arial" w:cs="Arial"/>
          <w:color w:val="000000"/>
          <w:sz w:val="20"/>
        </w:rPr>
      </w:pPr>
      <w:r w:rsidRPr="00117068">
        <w:rPr>
          <w:rFonts w:ascii="Arial" w:hAnsi="Arial" w:cs="Arial"/>
          <w:color w:val="000000"/>
          <w:sz w:val="20"/>
        </w:rPr>
        <w:t>Dobavitelj je dolžan predložiti distribucijskemu operaterju zavarovanje v obliki in višini skladno z določbami te</w:t>
      </w:r>
      <w:r w:rsidR="000071E7">
        <w:rPr>
          <w:rFonts w:ascii="Arial" w:hAnsi="Arial" w:cs="Arial"/>
          <w:color w:val="000000"/>
          <w:sz w:val="20"/>
        </w:rPr>
        <w:t>h</w:t>
      </w:r>
      <w:r w:rsidRPr="00117068">
        <w:rPr>
          <w:rFonts w:ascii="Arial" w:hAnsi="Arial" w:cs="Arial"/>
          <w:color w:val="000000"/>
          <w:sz w:val="20"/>
        </w:rPr>
        <w:t xml:space="preserve"> </w:t>
      </w:r>
      <w:r w:rsidR="000071E7">
        <w:rPr>
          <w:rFonts w:ascii="Arial" w:hAnsi="Arial" w:cs="Arial"/>
          <w:color w:val="000000"/>
          <w:sz w:val="20"/>
        </w:rPr>
        <w:t>navodil</w:t>
      </w:r>
      <w:r w:rsidRPr="00117068">
        <w:rPr>
          <w:rFonts w:ascii="Arial" w:hAnsi="Arial" w:cs="Arial"/>
          <w:color w:val="000000"/>
          <w:sz w:val="20"/>
        </w:rPr>
        <w:t xml:space="preserve">. </w:t>
      </w:r>
    </w:p>
    <w:p w14:paraId="0CAE0044" w14:textId="1311D1C5" w:rsidR="005509A9" w:rsidRPr="00117068" w:rsidRDefault="005509A9" w:rsidP="001D5A5B">
      <w:pPr>
        <w:pStyle w:val="Odstavekseznama"/>
        <w:numPr>
          <w:ilvl w:val="0"/>
          <w:numId w:val="16"/>
        </w:numPr>
        <w:shd w:val="clear" w:color="auto" w:fill="FFFFFF"/>
        <w:spacing w:after="120" w:line="240" w:lineRule="auto"/>
        <w:contextualSpacing/>
        <w:rPr>
          <w:rFonts w:ascii="Arial" w:hAnsi="Arial" w:cs="Arial"/>
          <w:color w:val="000000"/>
          <w:sz w:val="20"/>
        </w:rPr>
      </w:pPr>
      <w:r w:rsidRPr="00117068">
        <w:rPr>
          <w:rFonts w:ascii="Arial" w:hAnsi="Arial" w:cs="Arial"/>
          <w:color w:val="000000"/>
          <w:sz w:val="20"/>
        </w:rPr>
        <w:t xml:space="preserve">Razmerje med deležem primarnih zavarovanj in deležem dopolnilnih zavarovanj se izračuna glede na merila v </w:t>
      </w:r>
      <w:r w:rsidR="00174894">
        <w:rPr>
          <w:rFonts w:ascii="Arial" w:hAnsi="Arial" w:cs="Arial"/>
          <w:color w:val="000000"/>
          <w:sz w:val="20"/>
        </w:rPr>
        <w:t>1</w:t>
      </w:r>
      <w:r w:rsidR="000071E7">
        <w:rPr>
          <w:rFonts w:ascii="Arial" w:hAnsi="Arial" w:cs="Arial"/>
          <w:color w:val="000000"/>
          <w:sz w:val="20"/>
        </w:rPr>
        <w:t>2</w:t>
      </w:r>
      <w:r w:rsidRPr="00A508A6">
        <w:rPr>
          <w:rFonts w:ascii="Arial" w:hAnsi="Arial" w:cs="Arial"/>
          <w:color w:val="000000"/>
          <w:sz w:val="20"/>
        </w:rPr>
        <w:t>. členu</w:t>
      </w:r>
      <w:r w:rsidRPr="00117068">
        <w:rPr>
          <w:rFonts w:ascii="Arial" w:hAnsi="Arial" w:cs="Arial"/>
          <w:color w:val="000000"/>
          <w:sz w:val="20"/>
        </w:rPr>
        <w:t xml:space="preserve"> </w:t>
      </w:r>
      <w:r w:rsidR="00A508A6">
        <w:rPr>
          <w:rFonts w:ascii="Arial" w:hAnsi="Arial" w:cs="Arial"/>
          <w:color w:val="000000"/>
          <w:sz w:val="20"/>
        </w:rPr>
        <w:t>teh navodil</w:t>
      </w:r>
      <w:r w:rsidRPr="00117068">
        <w:rPr>
          <w:rFonts w:ascii="Arial" w:hAnsi="Arial" w:cs="Arial"/>
          <w:color w:val="000000"/>
          <w:sz w:val="20"/>
        </w:rPr>
        <w:t>.</w:t>
      </w:r>
    </w:p>
    <w:p w14:paraId="0A4CE17C" w14:textId="77777777" w:rsidR="005509A9" w:rsidRPr="00117068" w:rsidRDefault="005509A9" w:rsidP="005509A9">
      <w:pPr>
        <w:pStyle w:val="Odstavekseznama"/>
        <w:shd w:val="clear" w:color="auto" w:fill="FFFFFF"/>
        <w:rPr>
          <w:rFonts w:ascii="Arial" w:hAnsi="Arial" w:cs="Arial"/>
          <w:color w:val="000000"/>
          <w:sz w:val="20"/>
        </w:rPr>
      </w:pPr>
    </w:p>
    <w:p w14:paraId="3DB7A1BE" w14:textId="2C661081" w:rsidR="005509A9" w:rsidRPr="005509A9" w:rsidRDefault="005509A9" w:rsidP="001D5A5B">
      <w:pPr>
        <w:pStyle w:val="tevilkalena"/>
        <w:numPr>
          <w:ilvl w:val="0"/>
          <w:numId w:val="12"/>
        </w:numPr>
        <w:tabs>
          <w:tab w:val="num" w:pos="360"/>
        </w:tabs>
        <w:ind w:left="360" w:hanging="306"/>
      </w:pPr>
      <w:bookmarkStart w:id="7" w:name="_Toc6860325"/>
      <w:r>
        <w:t>člen</w:t>
      </w:r>
    </w:p>
    <w:p w14:paraId="42730F0A" w14:textId="48C4B99C" w:rsidR="005509A9" w:rsidRDefault="005509A9" w:rsidP="00675DF3">
      <w:pPr>
        <w:pStyle w:val="Opislena"/>
        <w:keepNext/>
      </w:pPr>
      <w:r w:rsidRPr="00675DF3">
        <w:t>(primarno zavarovanje)</w:t>
      </w:r>
      <w:bookmarkEnd w:id="7"/>
    </w:p>
    <w:p w14:paraId="26312352" w14:textId="77777777" w:rsidR="00675DF3" w:rsidRPr="00675DF3" w:rsidRDefault="00675DF3" w:rsidP="00675DF3">
      <w:pPr>
        <w:pStyle w:val="Opislena"/>
        <w:keepNext/>
      </w:pPr>
    </w:p>
    <w:p w14:paraId="5314C6ED" w14:textId="77777777" w:rsidR="005509A9" w:rsidRPr="00117068" w:rsidRDefault="005509A9" w:rsidP="001D5A5B">
      <w:pPr>
        <w:pStyle w:val="Odstavekseznama"/>
        <w:keepNext/>
        <w:numPr>
          <w:ilvl w:val="0"/>
          <w:numId w:val="19"/>
        </w:numPr>
        <w:shd w:val="clear" w:color="auto" w:fill="FFFFFF" w:themeFill="background1"/>
        <w:spacing w:after="120" w:line="240" w:lineRule="auto"/>
        <w:ind w:hanging="357"/>
        <w:contextualSpacing/>
        <w:rPr>
          <w:rFonts w:ascii="Arial" w:hAnsi="Arial" w:cs="Arial"/>
          <w:color w:val="000000" w:themeColor="text1"/>
          <w:sz w:val="20"/>
        </w:rPr>
      </w:pPr>
      <w:r w:rsidRPr="00117068">
        <w:rPr>
          <w:rFonts w:ascii="Arial" w:hAnsi="Arial" w:cs="Arial"/>
          <w:color w:val="000000" w:themeColor="text1"/>
          <w:sz w:val="20"/>
        </w:rPr>
        <w:t>Oblike primarnih zavarovanj so:</w:t>
      </w:r>
    </w:p>
    <w:p w14:paraId="5F205933" w14:textId="3E98D084" w:rsidR="005509A9" w:rsidRPr="00492F67" w:rsidRDefault="005509A9" w:rsidP="00492F67">
      <w:pPr>
        <w:pStyle w:val="Odstavekseznama"/>
        <w:numPr>
          <w:ilvl w:val="1"/>
          <w:numId w:val="34"/>
        </w:numPr>
        <w:shd w:val="clear" w:color="auto" w:fill="FFFFFF"/>
        <w:spacing w:after="120" w:line="240" w:lineRule="auto"/>
        <w:contextualSpacing/>
        <w:rPr>
          <w:rFonts w:ascii="Arial" w:hAnsi="Arial" w:cs="Arial"/>
          <w:color w:val="000000"/>
          <w:sz w:val="20"/>
        </w:rPr>
      </w:pPr>
      <w:r w:rsidRPr="00492F67">
        <w:rPr>
          <w:rFonts w:ascii="Arial" w:hAnsi="Arial" w:cs="Arial"/>
          <w:color w:val="000000"/>
          <w:sz w:val="20"/>
        </w:rPr>
        <w:t>denarni depozit</w:t>
      </w:r>
      <w:r w:rsidR="005B337A">
        <w:rPr>
          <w:rFonts w:ascii="Arial" w:hAnsi="Arial" w:cs="Arial"/>
          <w:color w:val="000000"/>
          <w:sz w:val="20"/>
        </w:rPr>
        <w:t>;</w:t>
      </w:r>
    </w:p>
    <w:p w14:paraId="770AD0F7" w14:textId="07842881" w:rsidR="005509A9" w:rsidRPr="00492F67" w:rsidRDefault="005509A9" w:rsidP="00492F67">
      <w:pPr>
        <w:pStyle w:val="Odstavekseznama"/>
        <w:numPr>
          <w:ilvl w:val="1"/>
          <w:numId w:val="34"/>
        </w:numPr>
        <w:shd w:val="clear" w:color="auto" w:fill="FFFFFF"/>
        <w:spacing w:after="120" w:line="240" w:lineRule="auto"/>
        <w:contextualSpacing/>
        <w:rPr>
          <w:rFonts w:ascii="Arial" w:hAnsi="Arial" w:cs="Arial"/>
          <w:color w:val="000000"/>
          <w:sz w:val="20"/>
        </w:rPr>
      </w:pPr>
      <w:r w:rsidRPr="00492F67">
        <w:rPr>
          <w:rFonts w:ascii="Arial" w:hAnsi="Arial" w:cs="Arial"/>
          <w:color w:val="000000"/>
          <w:sz w:val="20"/>
        </w:rPr>
        <w:t>bančna garancija</w:t>
      </w:r>
      <w:r w:rsidR="005B337A">
        <w:rPr>
          <w:rFonts w:ascii="Arial" w:hAnsi="Arial" w:cs="Arial"/>
          <w:color w:val="000000"/>
          <w:sz w:val="20"/>
        </w:rPr>
        <w:t>;</w:t>
      </w:r>
    </w:p>
    <w:p w14:paraId="74FF92F5" w14:textId="74129A74" w:rsidR="005509A9" w:rsidRPr="00492F67" w:rsidRDefault="005509A9" w:rsidP="00492F67">
      <w:pPr>
        <w:pStyle w:val="Odstavekseznama"/>
        <w:numPr>
          <w:ilvl w:val="1"/>
          <w:numId w:val="34"/>
        </w:numPr>
        <w:shd w:val="clear" w:color="auto" w:fill="FFFFFF"/>
        <w:spacing w:after="120" w:line="240" w:lineRule="auto"/>
        <w:contextualSpacing/>
        <w:rPr>
          <w:rFonts w:ascii="Arial" w:hAnsi="Arial" w:cs="Arial"/>
          <w:color w:val="000000"/>
          <w:sz w:val="20"/>
        </w:rPr>
      </w:pPr>
      <w:r w:rsidRPr="00492F67">
        <w:rPr>
          <w:rFonts w:ascii="Arial" w:hAnsi="Arial" w:cs="Arial"/>
          <w:color w:val="000000"/>
          <w:sz w:val="20"/>
        </w:rPr>
        <w:t>garantno pismo zavarovalnice</w:t>
      </w:r>
      <w:r w:rsidR="005B337A">
        <w:rPr>
          <w:rFonts w:ascii="Arial" w:hAnsi="Arial" w:cs="Arial"/>
          <w:color w:val="000000"/>
          <w:sz w:val="20"/>
        </w:rPr>
        <w:t>;</w:t>
      </w:r>
    </w:p>
    <w:p w14:paraId="0BB5AB55" w14:textId="77877DB0" w:rsidR="005509A9" w:rsidRPr="00492F67" w:rsidRDefault="005509A9" w:rsidP="00492F67">
      <w:pPr>
        <w:pStyle w:val="Odstavekseznama"/>
        <w:numPr>
          <w:ilvl w:val="1"/>
          <w:numId w:val="34"/>
        </w:numPr>
        <w:shd w:val="clear" w:color="auto" w:fill="FFFFFF"/>
        <w:spacing w:after="120" w:line="240" w:lineRule="auto"/>
        <w:contextualSpacing/>
        <w:rPr>
          <w:rFonts w:ascii="Arial" w:hAnsi="Arial" w:cs="Arial"/>
          <w:color w:val="000000"/>
          <w:sz w:val="20"/>
        </w:rPr>
      </w:pPr>
      <w:r w:rsidRPr="00492F67">
        <w:rPr>
          <w:rFonts w:ascii="Arial" w:hAnsi="Arial" w:cs="Arial"/>
          <w:color w:val="000000"/>
          <w:sz w:val="20"/>
        </w:rPr>
        <w:t>cirkuliran certificiran ček, če je trasat takega čeka banka</w:t>
      </w:r>
      <w:r w:rsidR="005B337A">
        <w:rPr>
          <w:rFonts w:ascii="Arial" w:hAnsi="Arial" w:cs="Arial"/>
          <w:color w:val="000000"/>
          <w:sz w:val="20"/>
        </w:rPr>
        <w:t>;</w:t>
      </w:r>
      <w:r w:rsidRPr="00492F67">
        <w:rPr>
          <w:rFonts w:ascii="Arial" w:hAnsi="Arial" w:cs="Arial"/>
          <w:color w:val="000000"/>
          <w:sz w:val="20"/>
        </w:rPr>
        <w:t xml:space="preserve"> in</w:t>
      </w:r>
    </w:p>
    <w:p w14:paraId="537A85C3" w14:textId="77777777" w:rsidR="005509A9" w:rsidRPr="00492F67" w:rsidRDefault="005509A9" w:rsidP="00492F67">
      <w:pPr>
        <w:pStyle w:val="Odstavekseznama"/>
        <w:numPr>
          <w:ilvl w:val="1"/>
          <w:numId w:val="34"/>
        </w:numPr>
        <w:shd w:val="clear" w:color="auto" w:fill="FFFFFF"/>
        <w:spacing w:after="120" w:line="240" w:lineRule="auto"/>
        <w:contextualSpacing/>
        <w:rPr>
          <w:rFonts w:ascii="Arial" w:hAnsi="Arial" w:cs="Arial"/>
          <w:color w:val="000000"/>
          <w:sz w:val="20"/>
        </w:rPr>
      </w:pPr>
      <w:proofErr w:type="spellStart"/>
      <w:r w:rsidRPr="00492F67">
        <w:rPr>
          <w:rFonts w:ascii="Arial" w:hAnsi="Arial" w:cs="Arial"/>
          <w:color w:val="000000"/>
          <w:sz w:val="20"/>
        </w:rPr>
        <w:t>avalirana</w:t>
      </w:r>
      <w:proofErr w:type="spellEnd"/>
      <w:r w:rsidRPr="00492F67">
        <w:rPr>
          <w:rFonts w:ascii="Arial" w:hAnsi="Arial" w:cs="Arial"/>
          <w:color w:val="000000"/>
          <w:sz w:val="20"/>
        </w:rPr>
        <w:t xml:space="preserve"> menica, če jo je </w:t>
      </w:r>
      <w:proofErr w:type="spellStart"/>
      <w:r w:rsidRPr="00492F67">
        <w:rPr>
          <w:rFonts w:ascii="Arial" w:hAnsi="Arial" w:cs="Arial"/>
          <w:color w:val="000000"/>
          <w:sz w:val="20"/>
        </w:rPr>
        <w:t>avalirala</w:t>
      </w:r>
      <w:proofErr w:type="spellEnd"/>
      <w:r w:rsidRPr="00492F67">
        <w:rPr>
          <w:rFonts w:ascii="Arial" w:hAnsi="Arial" w:cs="Arial"/>
          <w:color w:val="000000"/>
          <w:sz w:val="20"/>
        </w:rPr>
        <w:t xml:space="preserve"> banka.</w:t>
      </w:r>
    </w:p>
    <w:p w14:paraId="1E6A7849" w14:textId="712D69C4" w:rsidR="005509A9" w:rsidRPr="00117068" w:rsidRDefault="005509A9" w:rsidP="001D5A5B">
      <w:pPr>
        <w:pStyle w:val="Odstavekseznama"/>
        <w:numPr>
          <w:ilvl w:val="0"/>
          <w:numId w:val="19"/>
        </w:numPr>
        <w:shd w:val="clear" w:color="auto" w:fill="FFFFFF" w:themeFill="background1"/>
        <w:spacing w:after="120" w:line="240" w:lineRule="auto"/>
        <w:contextualSpacing/>
        <w:rPr>
          <w:rFonts w:ascii="Arial" w:hAnsi="Arial" w:cs="Arial"/>
          <w:color w:val="000000" w:themeColor="text1"/>
          <w:sz w:val="20"/>
        </w:rPr>
      </w:pPr>
      <w:r w:rsidRPr="00117068">
        <w:rPr>
          <w:rFonts w:ascii="Arial" w:hAnsi="Arial" w:cs="Arial"/>
          <w:color w:val="000000" w:themeColor="text1"/>
          <w:sz w:val="20"/>
        </w:rPr>
        <w:t xml:space="preserve">Dobavitelj lahko sam izbere katero obliko primarnega zavarovanja bo predložil. Dobavitelj lahko izbere tudi kombinacijo </w:t>
      </w:r>
      <w:proofErr w:type="spellStart"/>
      <w:r w:rsidR="00A2613A">
        <w:rPr>
          <w:rFonts w:ascii="Arial" w:hAnsi="Arial" w:cs="Arial"/>
          <w:color w:val="000000" w:themeColor="text1"/>
          <w:sz w:val="20"/>
        </w:rPr>
        <w:t>večih</w:t>
      </w:r>
      <w:proofErr w:type="spellEnd"/>
      <w:r w:rsidR="00A2613A">
        <w:rPr>
          <w:rFonts w:ascii="Arial" w:hAnsi="Arial" w:cs="Arial"/>
          <w:color w:val="000000" w:themeColor="text1"/>
          <w:sz w:val="20"/>
        </w:rPr>
        <w:t xml:space="preserve"> </w:t>
      </w:r>
      <w:r w:rsidRPr="00117068">
        <w:rPr>
          <w:rFonts w:ascii="Arial" w:hAnsi="Arial" w:cs="Arial"/>
          <w:color w:val="000000" w:themeColor="text1"/>
          <w:sz w:val="20"/>
        </w:rPr>
        <w:t xml:space="preserve">oblik primarnih zavarovanj, pri čemer mora vsota vrednosti </w:t>
      </w:r>
      <w:r w:rsidR="00A2613A">
        <w:rPr>
          <w:rFonts w:ascii="Arial" w:hAnsi="Arial" w:cs="Arial"/>
          <w:color w:val="000000" w:themeColor="text1"/>
          <w:sz w:val="20"/>
        </w:rPr>
        <w:t xml:space="preserve">vseh </w:t>
      </w:r>
      <w:r w:rsidRPr="00117068">
        <w:rPr>
          <w:rFonts w:ascii="Arial" w:hAnsi="Arial" w:cs="Arial"/>
          <w:color w:val="000000" w:themeColor="text1"/>
          <w:sz w:val="20"/>
        </w:rPr>
        <w:t xml:space="preserve">vedno </w:t>
      </w:r>
      <w:r w:rsidR="000071E7">
        <w:rPr>
          <w:rFonts w:ascii="Arial" w:hAnsi="Arial" w:cs="Arial"/>
          <w:color w:val="000000" w:themeColor="text1"/>
          <w:sz w:val="20"/>
        </w:rPr>
        <w:t xml:space="preserve">najmanj </w:t>
      </w:r>
      <w:r w:rsidRPr="00117068">
        <w:rPr>
          <w:rFonts w:ascii="Arial" w:hAnsi="Arial" w:cs="Arial"/>
          <w:color w:val="000000" w:themeColor="text1"/>
          <w:sz w:val="20"/>
        </w:rPr>
        <w:t>dosegati zahtevano višino primarnega zav</w:t>
      </w:r>
      <w:r w:rsidR="000071E7">
        <w:rPr>
          <w:rFonts w:ascii="Arial" w:hAnsi="Arial" w:cs="Arial"/>
          <w:color w:val="000000" w:themeColor="text1"/>
          <w:sz w:val="20"/>
        </w:rPr>
        <w:t>arovanja.</w:t>
      </w:r>
    </w:p>
    <w:p w14:paraId="75955851" w14:textId="733D88BC" w:rsidR="005509A9" w:rsidRPr="00117068" w:rsidRDefault="005509A9" w:rsidP="001D5A5B">
      <w:pPr>
        <w:pStyle w:val="Odstavekseznama"/>
        <w:numPr>
          <w:ilvl w:val="0"/>
          <w:numId w:val="19"/>
        </w:numPr>
        <w:shd w:val="clear" w:color="auto" w:fill="FFFFFF" w:themeFill="background1"/>
        <w:spacing w:after="120" w:line="240" w:lineRule="auto"/>
        <w:contextualSpacing/>
        <w:rPr>
          <w:rFonts w:ascii="Arial" w:hAnsi="Arial" w:cs="Arial"/>
          <w:color w:val="000000" w:themeColor="text1"/>
          <w:sz w:val="20"/>
        </w:rPr>
      </w:pPr>
      <w:r w:rsidRPr="00117068">
        <w:rPr>
          <w:rFonts w:ascii="Arial" w:hAnsi="Arial" w:cs="Arial"/>
          <w:color w:val="000000" w:themeColor="text1"/>
          <w:sz w:val="20"/>
        </w:rPr>
        <w:lastRenderedPageBreak/>
        <w:t xml:space="preserve">Dobavitelj je ves čas trajanja </w:t>
      </w:r>
      <w:r w:rsidR="00A2613A">
        <w:rPr>
          <w:rFonts w:ascii="Arial" w:hAnsi="Arial" w:cs="Arial"/>
          <w:color w:val="000000" w:themeColor="text1"/>
          <w:sz w:val="20"/>
        </w:rPr>
        <w:t>p</w:t>
      </w:r>
      <w:r w:rsidRPr="00117068">
        <w:rPr>
          <w:rFonts w:ascii="Arial" w:hAnsi="Arial" w:cs="Arial"/>
          <w:color w:val="000000" w:themeColor="text1"/>
          <w:sz w:val="20"/>
        </w:rPr>
        <w:t xml:space="preserve">ogodbe o </w:t>
      </w:r>
      <w:r w:rsidR="00A2613A">
        <w:rPr>
          <w:rFonts w:ascii="Arial" w:hAnsi="Arial" w:cs="Arial"/>
          <w:color w:val="000000" w:themeColor="text1"/>
          <w:sz w:val="20"/>
        </w:rPr>
        <w:t>plačevanju</w:t>
      </w:r>
      <w:r w:rsidRPr="00117068">
        <w:rPr>
          <w:rFonts w:ascii="Arial" w:hAnsi="Arial" w:cs="Arial"/>
          <w:color w:val="000000" w:themeColor="text1"/>
          <w:sz w:val="20"/>
        </w:rPr>
        <w:t xml:space="preserve"> omrežnine dolžan zagotavljati zavarovanje za plačilo svojih obveznosti v ustrezni višini in obliki.</w:t>
      </w:r>
    </w:p>
    <w:p w14:paraId="7D6A066C" w14:textId="77777777" w:rsidR="005509A9" w:rsidRPr="00117068" w:rsidRDefault="005509A9" w:rsidP="005509A9">
      <w:pPr>
        <w:pStyle w:val="Odstavekseznama"/>
        <w:shd w:val="clear" w:color="auto" w:fill="FFFFFF"/>
        <w:rPr>
          <w:rFonts w:ascii="Arial" w:hAnsi="Arial" w:cs="Arial"/>
          <w:color w:val="000000"/>
          <w:sz w:val="18"/>
          <w:szCs w:val="18"/>
        </w:rPr>
      </w:pPr>
    </w:p>
    <w:p w14:paraId="2A2A1089" w14:textId="4A4EC5B9" w:rsidR="005509A9" w:rsidRPr="005509A9" w:rsidRDefault="005509A9" w:rsidP="001D5A5B">
      <w:pPr>
        <w:pStyle w:val="tevilkalena"/>
        <w:numPr>
          <w:ilvl w:val="0"/>
          <w:numId w:val="12"/>
        </w:numPr>
        <w:tabs>
          <w:tab w:val="num" w:pos="360"/>
        </w:tabs>
        <w:ind w:left="360" w:hanging="306"/>
      </w:pPr>
      <w:bookmarkStart w:id="8" w:name="_Ref6310995"/>
      <w:bookmarkStart w:id="9" w:name="_Toc6860326"/>
      <w:r>
        <w:t>člen</w:t>
      </w:r>
      <w:bookmarkEnd w:id="8"/>
    </w:p>
    <w:p w14:paraId="678545C2" w14:textId="2AC91164" w:rsidR="005509A9" w:rsidRDefault="005509A9" w:rsidP="00675DF3">
      <w:pPr>
        <w:pStyle w:val="Opislena"/>
        <w:keepNext/>
      </w:pPr>
      <w:r w:rsidRPr="00675DF3">
        <w:t>(denarni depozit)</w:t>
      </w:r>
      <w:bookmarkEnd w:id="9"/>
    </w:p>
    <w:p w14:paraId="5E551395" w14:textId="77777777" w:rsidR="00675DF3" w:rsidRPr="00675DF3" w:rsidRDefault="00675DF3" w:rsidP="00675DF3">
      <w:pPr>
        <w:pStyle w:val="Opislena"/>
        <w:keepNext/>
      </w:pPr>
    </w:p>
    <w:p w14:paraId="7ED20C4C" w14:textId="77777777" w:rsidR="005509A9" w:rsidRPr="00117068" w:rsidRDefault="005509A9" w:rsidP="001D5A5B">
      <w:pPr>
        <w:pStyle w:val="Odstavekseznama"/>
        <w:numPr>
          <w:ilvl w:val="0"/>
          <w:numId w:val="17"/>
        </w:numPr>
        <w:shd w:val="clear" w:color="auto" w:fill="FFFFFF"/>
        <w:spacing w:after="120" w:line="240" w:lineRule="auto"/>
        <w:contextualSpacing/>
        <w:rPr>
          <w:rFonts w:ascii="Arial" w:hAnsi="Arial" w:cs="Arial"/>
          <w:color w:val="000000"/>
          <w:sz w:val="20"/>
        </w:rPr>
      </w:pPr>
      <w:r w:rsidRPr="00117068">
        <w:rPr>
          <w:rFonts w:ascii="Arial" w:hAnsi="Arial" w:cs="Arial"/>
          <w:color w:val="000000"/>
          <w:sz w:val="20"/>
        </w:rPr>
        <w:t>Denarni depoziti, ki jih predložijo dobavitelji za zavarovanje plačila omrežnine distribucijskemu operaterju, se vodijo na depozitnem računu in so ločeni od sredstev distribucijskega operaterja.</w:t>
      </w:r>
    </w:p>
    <w:p w14:paraId="2C2AF8C1" w14:textId="44F79C73" w:rsidR="005509A9" w:rsidRDefault="005509A9" w:rsidP="001D5A5B">
      <w:pPr>
        <w:pStyle w:val="Odstavekseznama"/>
        <w:numPr>
          <w:ilvl w:val="0"/>
          <w:numId w:val="17"/>
        </w:numPr>
        <w:shd w:val="clear" w:color="auto" w:fill="FFFFFF"/>
        <w:spacing w:after="120" w:line="240" w:lineRule="auto"/>
        <w:contextualSpacing/>
        <w:rPr>
          <w:rFonts w:ascii="Arial" w:hAnsi="Arial" w:cs="Arial"/>
          <w:color w:val="000000"/>
          <w:sz w:val="20"/>
        </w:rPr>
      </w:pPr>
      <w:r w:rsidRPr="00117068">
        <w:rPr>
          <w:rFonts w:ascii="Arial" w:hAnsi="Arial" w:cs="Arial"/>
          <w:color w:val="000000"/>
          <w:sz w:val="20"/>
        </w:rPr>
        <w:t xml:space="preserve">S sredstvi na depozitnem računu lahko na podlagi nepreklicnega pooblastila dobavitelja </w:t>
      </w:r>
      <w:r w:rsidR="00A2613A">
        <w:rPr>
          <w:rFonts w:ascii="Arial" w:hAnsi="Arial" w:cs="Arial"/>
          <w:color w:val="000000"/>
          <w:sz w:val="20"/>
        </w:rPr>
        <w:t xml:space="preserve">v primeru in pod pogoji iz 15. člena teh navodil </w:t>
      </w:r>
      <w:r w:rsidRPr="00117068">
        <w:rPr>
          <w:rFonts w:ascii="Arial" w:hAnsi="Arial" w:cs="Arial"/>
          <w:color w:val="000000"/>
          <w:sz w:val="20"/>
        </w:rPr>
        <w:t>razpolaga le distribucijski operater kot upravljavec depozitnega računa.</w:t>
      </w:r>
    </w:p>
    <w:p w14:paraId="7759FB86" w14:textId="52134754" w:rsidR="008A5854" w:rsidRPr="00117068" w:rsidRDefault="008A5854" w:rsidP="001D5A5B">
      <w:pPr>
        <w:pStyle w:val="Odstavekseznama"/>
        <w:numPr>
          <w:ilvl w:val="0"/>
          <w:numId w:val="17"/>
        </w:numPr>
        <w:shd w:val="clear" w:color="auto" w:fill="FFFFFF"/>
        <w:spacing w:after="120" w:line="240" w:lineRule="auto"/>
        <w:contextualSpacing/>
        <w:rPr>
          <w:rFonts w:ascii="Arial" w:hAnsi="Arial" w:cs="Arial"/>
          <w:color w:val="000000"/>
          <w:sz w:val="20"/>
        </w:rPr>
      </w:pPr>
      <w:r>
        <w:rPr>
          <w:rFonts w:ascii="Arial" w:hAnsi="Arial" w:cs="Arial"/>
          <w:color w:val="000000"/>
          <w:sz w:val="20"/>
        </w:rPr>
        <w:t>Dobavitelju pripadajo obresti od sredstev na depozitnem računu, ki se pripisujejo na depozitnem računu.</w:t>
      </w:r>
    </w:p>
    <w:p w14:paraId="08B362CA" w14:textId="7D6FE23F" w:rsidR="005509A9" w:rsidRPr="00117068" w:rsidRDefault="005509A9" w:rsidP="001D5A5B">
      <w:pPr>
        <w:pStyle w:val="Odstavekseznama"/>
        <w:numPr>
          <w:ilvl w:val="0"/>
          <w:numId w:val="17"/>
        </w:numPr>
        <w:shd w:val="clear" w:color="auto" w:fill="FFFFFF"/>
        <w:spacing w:after="120" w:line="240" w:lineRule="auto"/>
        <w:contextualSpacing/>
        <w:rPr>
          <w:rFonts w:ascii="Arial" w:hAnsi="Arial" w:cs="Arial"/>
          <w:color w:val="000000"/>
          <w:sz w:val="20"/>
        </w:rPr>
      </w:pPr>
      <w:r w:rsidRPr="00117068">
        <w:rPr>
          <w:rFonts w:ascii="Arial" w:hAnsi="Arial" w:cs="Arial"/>
          <w:color w:val="000000"/>
          <w:sz w:val="20"/>
        </w:rPr>
        <w:t xml:space="preserve">Dobavitelj s </w:t>
      </w:r>
      <w:r w:rsidR="00A2613A">
        <w:rPr>
          <w:rFonts w:ascii="Arial" w:hAnsi="Arial" w:cs="Arial"/>
          <w:color w:val="000000" w:themeColor="text1"/>
          <w:sz w:val="20"/>
        </w:rPr>
        <w:t>p</w:t>
      </w:r>
      <w:r w:rsidR="0060026A">
        <w:rPr>
          <w:rFonts w:ascii="Arial" w:hAnsi="Arial" w:cs="Arial"/>
          <w:color w:val="000000" w:themeColor="text1"/>
          <w:sz w:val="20"/>
        </w:rPr>
        <w:t>ogodbo</w:t>
      </w:r>
      <w:r w:rsidR="00A2613A" w:rsidRPr="00117068">
        <w:rPr>
          <w:rFonts w:ascii="Arial" w:hAnsi="Arial" w:cs="Arial"/>
          <w:color w:val="000000" w:themeColor="text1"/>
          <w:sz w:val="20"/>
        </w:rPr>
        <w:t xml:space="preserve"> o </w:t>
      </w:r>
      <w:r w:rsidR="00A2613A">
        <w:rPr>
          <w:rFonts w:ascii="Arial" w:hAnsi="Arial" w:cs="Arial"/>
          <w:color w:val="000000" w:themeColor="text1"/>
          <w:sz w:val="20"/>
        </w:rPr>
        <w:t>plačevanju</w:t>
      </w:r>
      <w:r w:rsidR="00A2613A" w:rsidRPr="00117068">
        <w:rPr>
          <w:rFonts w:ascii="Arial" w:hAnsi="Arial" w:cs="Arial"/>
          <w:color w:val="000000" w:themeColor="text1"/>
          <w:sz w:val="20"/>
        </w:rPr>
        <w:t xml:space="preserve"> omrežnine </w:t>
      </w:r>
      <w:r w:rsidR="00A2613A">
        <w:rPr>
          <w:rFonts w:ascii="Arial" w:hAnsi="Arial" w:cs="Arial"/>
          <w:color w:val="000000" w:themeColor="text1"/>
          <w:sz w:val="20"/>
        </w:rPr>
        <w:t xml:space="preserve">v primeru in pod pogoji iz 15. člena teh navodil </w:t>
      </w:r>
      <w:r w:rsidRPr="00117068">
        <w:rPr>
          <w:rFonts w:ascii="Arial" w:hAnsi="Arial" w:cs="Arial"/>
          <w:color w:val="000000"/>
          <w:sz w:val="20"/>
        </w:rPr>
        <w:t>nepreklicno pooblašča distribucijskega operaterja za razpolaganje s sredstvi na depozitnem računu.</w:t>
      </w:r>
    </w:p>
    <w:p w14:paraId="64E1927B" w14:textId="05D320B8" w:rsidR="005509A9" w:rsidRPr="00117068" w:rsidRDefault="005509A9" w:rsidP="001D5A5B">
      <w:pPr>
        <w:pStyle w:val="Odstavekseznama"/>
        <w:numPr>
          <w:ilvl w:val="0"/>
          <w:numId w:val="17"/>
        </w:numPr>
        <w:shd w:val="clear" w:color="auto" w:fill="FFFFFF"/>
        <w:spacing w:after="120" w:line="240" w:lineRule="auto"/>
        <w:contextualSpacing/>
        <w:rPr>
          <w:rFonts w:ascii="Arial" w:hAnsi="Arial" w:cs="Arial"/>
          <w:color w:val="000000"/>
          <w:sz w:val="20"/>
        </w:rPr>
      </w:pPr>
      <w:r w:rsidRPr="00117068">
        <w:rPr>
          <w:rFonts w:ascii="Arial" w:hAnsi="Arial" w:cs="Arial"/>
          <w:color w:val="000000"/>
          <w:sz w:val="20"/>
        </w:rPr>
        <w:t>Dobavitelj lahko kadarkoli dopolni višino denarnega depozita</w:t>
      </w:r>
      <w:r w:rsidR="00FF1F17">
        <w:rPr>
          <w:rFonts w:ascii="Arial" w:hAnsi="Arial" w:cs="Arial"/>
          <w:color w:val="000000"/>
          <w:sz w:val="20"/>
        </w:rPr>
        <w:t xml:space="preserve"> ali glede na merila iz </w:t>
      </w:r>
      <w:r w:rsidR="00FF1F17" w:rsidRPr="00FF1F17">
        <w:rPr>
          <w:rFonts w:ascii="Arial" w:hAnsi="Arial" w:cs="Arial"/>
          <w:color w:val="000000"/>
          <w:sz w:val="20"/>
        </w:rPr>
        <w:t>13. člena</w:t>
      </w:r>
      <w:r w:rsidR="00FF1F17" w:rsidRPr="00A24F33">
        <w:rPr>
          <w:rFonts w:ascii="Arial" w:hAnsi="Arial" w:cs="Arial"/>
          <w:color w:val="000000"/>
          <w:sz w:val="20"/>
        </w:rPr>
        <w:t xml:space="preserve"> teh navodil višino zmanjša tako, da poda zahtevo za vračilo dela sredstev pri distribucijskem operaterju</w:t>
      </w:r>
      <w:r w:rsidRPr="00117068">
        <w:rPr>
          <w:rFonts w:ascii="Arial" w:hAnsi="Arial" w:cs="Arial"/>
          <w:color w:val="000000"/>
          <w:sz w:val="20"/>
        </w:rPr>
        <w:t>.</w:t>
      </w:r>
    </w:p>
    <w:p w14:paraId="6FED500C" w14:textId="77777777" w:rsidR="00675DF3" w:rsidRPr="00117068" w:rsidRDefault="00675DF3" w:rsidP="00675DF3">
      <w:pPr>
        <w:pStyle w:val="Odstavekseznama"/>
        <w:shd w:val="clear" w:color="auto" w:fill="FFFFFF"/>
        <w:spacing w:after="120" w:line="240" w:lineRule="auto"/>
        <w:ind w:left="720"/>
        <w:contextualSpacing/>
        <w:rPr>
          <w:rFonts w:ascii="Arial" w:hAnsi="Arial" w:cs="Arial"/>
          <w:color w:val="000000"/>
          <w:sz w:val="20"/>
        </w:rPr>
      </w:pPr>
    </w:p>
    <w:p w14:paraId="2DA3A7F5" w14:textId="2DFF8396" w:rsidR="005509A9" w:rsidRPr="0040508E" w:rsidRDefault="0040508E" w:rsidP="001D5A5B">
      <w:pPr>
        <w:pStyle w:val="tevilkalena"/>
        <w:numPr>
          <w:ilvl w:val="0"/>
          <w:numId w:val="12"/>
        </w:numPr>
        <w:tabs>
          <w:tab w:val="num" w:pos="360"/>
        </w:tabs>
        <w:ind w:left="360" w:hanging="306"/>
      </w:pPr>
      <w:bookmarkStart w:id="10" w:name="_Toc6860327"/>
      <w:r>
        <w:t>člen</w:t>
      </w:r>
    </w:p>
    <w:p w14:paraId="3CBD743E" w14:textId="7A6F25F6" w:rsidR="005509A9" w:rsidRDefault="005509A9" w:rsidP="00675DF3">
      <w:pPr>
        <w:pStyle w:val="Opislena"/>
        <w:keepNext/>
      </w:pPr>
      <w:r w:rsidRPr="00675DF3">
        <w:t>(bančna garancija in garantno pismo zavarovalnice)</w:t>
      </w:r>
      <w:bookmarkEnd w:id="10"/>
    </w:p>
    <w:p w14:paraId="38326CF4" w14:textId="77777777" w:rsidR="00675DF3" w:rsidRPr="00675DF3" w:rsidRDefault="00675DF3" w:rsidP="00675DF3">
      <w:pPr>
        <w:pStyle w:val="Opislena"/>
        <w:keepNext/>
      </w:pPr>
    </w:p>
    <w:p w14:paraId="4B213628" w14:textId="77777777" w:rsidR="005509A9" w:rsidRPr="00117068" w:rsidRDefault="005509A9" w:rsidP="001D5A5B">
      <w:pPr>
        <w:pStyle w:val="Odstavekseznama"/>
        <w:numPr>
          <w:ilvl w:val="0"/>
          <w:numId w:val="18"/>
        </w:numPr>
        <w:shd w:val="clear" w:color="auto" w:fill="FFFFFF"/>
        <w:spacing w:after="120" w:line="240" w:lineRule="auto"/>
        <w:contextualSpacing/>
        <w:rPr>
          <w:rFonts w:ascii="Arial" w:hAnsi="Arial" w:cs="Arial"/>
          <w:color w:val="000000"/>
          <w:sz w:val="20"/>
        </w:rPr>
      </w:pPr>
      <w:r w:rsidRPr="00117068">
        <w:rPr>
          <w:rFonts w:ascii="Arial" w:hAnsi="Arial" w:cs="Arial"/>
          <w:color w:val="000000"/>
          <w:sz w:val="20"/>
        </w:rPr>
        <w:t>Upravičenec bančne garancije, ki jo predloži dobavitelj, je distribucijski operater (SODO d.o.o.). Bančna garancija mora vsebovati klavzulo »brez ugovora«, »na prvi poziv« ali besede z enakim pomenom. Bančna garancija mora vsebovati brezpogojno in nepreklicno obveznost banke, da na prvo zahtevo upravičenca zagotovi plačilo zneska, določenega v bančni garanciji. Bančna garancija mora vsebovati tudi klavzulo, da je možna delna unovčitev bančne garancije.</w:t>
      </w:r>
    </w:p>
    <w:p w14:paraId="542768E2" w14:textId="77777777" w:rsidR="005509A9" w:rsidRPr="00117068" w:rsidRDefault="005509A9" w:rsidP="001D5A5B">
      <w:pPr>
        <w:pStyle w:val="Odstavekseznama"/>
        <w:numPr>
          <w:ilvl w:val="0"/>
          <w:numId w:val="18"/>
        </w:numPr>
        <w:shd w:val="clear" w:color="auto" w:fill="FFFFFF"/>
        <w:spacing w:after="120" w:line="240" w:lineRule="auto"/>
        <w:contextualSpacing/>
        <w:rPr>
          <w:rFonts w:ascii="Arial" w:hAnsi="Arial" w:cs="Arial"/>
          <w:color w:val="000000"/>
          <w:sz w:val="20"/>
        </w:rPr>
      </w:pPr>
      <w:r w:rsidRPr="00117068">
        <w:rPr>
          <w:rFonts w:ascii="Arial" w:hAnsi="Arial" w:cs="Arial"/>
          <w:color w:val="000000"/>
          <w:sz w:val="20"/>
        </w:rPr>
        <w:t>Dobavitelj mora pred predložitvijo bančne garancije obvestiti distribucijskega operaterja o namenu predložitve bančne garancije ter pridobiti pisno potrditev, da je bančna garancija določene banke sprejemljiva za distribucijskega operaterja.</w:t>
      </w:r>
    </w:p>
    <w:p w14:paraId="6A94BFDE" w14:textId="77777777" w:rsidR="00A2613A" w:rsidRPr="0054299C" w:rsidRDefault="00A2613A" w:rsidP="00A2613A">
      <w:pPr>
        <w:pStyle w:val="Odstavekseznama"/>
        <w:numPr>
          <w:ilvl w:val="0"/>
          <w:numId w:val="18"/>
        </w:numPr>
        <w:shd w:val="clear" w:color="auto" w:fill="FFFFFF"/>
        <w:spacing w:after="120" w:line="240" w:lineRule="auto"/>
        <w:contextualSpacing/>
        <w:rPr>
          <w:rFonts w:ascii="Arial" w:hAnsi="Arial" w:cs="Arial"/>
          <w:color w:val="000000"/>
          <w:sz w:val="20"/>
        </w:rPr>
      </w:pPr>
      <w:r w:rsidRPr="0054299C">
        <w:rPr>
          <w:rFonts w:ascii="Arial" w:hAnsi="Arial" w:cs="Arial"/>
          <w:color w:val="000000"/>
          <w:sz w:val="20"/>
        </w:rPr>
        <w:t>Distribucijski operater lahko sprejme kot instrument zavarovanja bančno garancijo samo, če ga izda banka, ki:</w:t>
      </w:r>
    </w:p>
    <w:p w14:paraId="6791986A" w14:textId="3D12EC2F" w:rsidR="00A2613A" w:rsidRPr="00492F67" w:rsidRDefault="00A2613A" w:rsidP="00492F67">
      <w:pPr>
        <w:pStyle w:val="Odstavekseznama"/>
        <w:numPr>
          <w:ilvl w:val="1"/>
          <w:numId w:val="34"/>
        </w:numPr>
        <w:shd w:val="clear" w:color="auto" w:fill="FFFFFF"/>
        <w:spacing w:after="120" w:line="240" w:lineRule="auto"/>
        <w:contextualSpacing/>
        <w:rPr>
          <w:rFonts w:ascii="Arial" w:hAnsi="Arial" w:cs="Arial"/>
          <w:color w:val="000000"/>
          <w:sz w:val="20"/>
        </w:rPr>
      </w:pPr>
      <w:r w:rsidRPr="00492F67">
        <w:rPr>
          <w:rFonts w:ascii="Arial" w:hAnsi="Arial" w:cs="Arial"/>
          <w:color w:val="000000"/>
          <w:sz w:val="20"/>
        </w:rPr>
        <w:t>je pridobila dovoljenje Banke Slovenije za izdajanje garancij</w:t>
      </w:r>
      <w:r w:rsidR="005B337A">
        <w:rPr>
          <w:rFonts w:ascii="Arial" w:hAnsi="Arial" w:cs="Arial"/>
          <w:color w:val="000000"/>
          <w:sz w:val="20"/>
        </w:rPr>
        <w:t>;</w:t>
      </w:r>
      <w:r w:rsidRPr="00492F67">
        <w:rPr>
          <w:rFonts w:ascii="Arial" w:hAnsi="Arial" w:cs="Arial"/>
          <w:color w:val="000000"/>
          <w:sz w:val="20"/>
        </w:rPr>
        <w:t xml:space="preserve"> ali</w:t>
      </w:r>
    </w:p>
    <w:p w14:paraId="4599AA10" w14:textId="767B43C5" w:rsidR="00A2613A" w:rsidRPr="00492F67" w:rsidRDefault="00A2613A" w:rsidP="00492F67">
      <w:pPr>
        <w:pStyle w:val="Odstavekseznama"/>
        <w:numPr>
          <w:ilvl w:val="1"/>
          <w:numId w:val="34"/>
        </w:numPr>
        <w:shd w:val="clear" w:color="auto" w:fill="FFFFFF"/>
        <w:spacing w:after="120" w:line="240" w:lineRule="auto"/>
        <w:contextualSpacing/>
        <w:rPr>
          <w:rFonts w:ascii="Arial" w:hAnsi="Arial" w:cs="Arial"/>
          <w:color w:val="000000"/>
          <w:sz w:val="20"/>
        </w:rPr>
      </w:pPr>
      <w:r w:rsidRPr="00492F67">
        <w:rPr>
          <w:rFonts w:ascii="Arial" w:hAnsi="Arial" w:cs="Arial"/>
          <w:color w:val="000000"/>
          <w:sz w:val="20"/>
        </w:rPr>
        <w:t>je upravičena opravljati storitve izdajanja garancij na območju Republike Slovenije v skladu z zakonom, ki ureja bančništvo.</w:t>
      </w:r>
    </w:p>
    <w:p w14:paraId="4D73E512" w14:textId="77777777" w:rsidR="00A2613A" w:rsidRDefault="005509A9" w:rsidP="001D5A5B">
      <w:pPr>
        <w:pStyle w:val="Odstavekseznama"/>
        <w:numPr>
          <w:ilvl w:val="0"/>
          <w:numId w:val="18"/>
        </w:numPr>
        <w:shd w:val="clear" w:color="auto" w:fill="FFFFFF"/>
        <w:spacing w:after="120" w:line="240" w:lineRule="auto"/>
        <w:contextualSpacing/>
        <w:rPr>
          <w:rFonts w:ascii="Arial" w:hAnsi="Arial" w:cs="Arial"/>
          <w:color w:val="000000"/>
          <w:sz w:val="20"/>
        </w:rPr>
      </w:pPr>
      <w:r w:rsidRPr="00117068">
        <w:rPr>
          <w:rFonts w:ascii="Arial" w:hAnsi="Arial" w:cs="Arial"/>
          <w:color w:val="000000"/>
          <w:sz w:val="20"/>
        </w:rPr>
        <w:t>Distribucijski operater si pridržuje pravico odklonitve bančne garancije banke, ki</w:t>
      </w:r>
      <w:r w:rsidR="00A2613A">
        <w:rPr>
          <w:rFonts w:ascii="Arial" w:hAnsi="Arial" w:cs="Arial"/>
          <w:color w:val="000000"/>
          <w:sz w:val="20"/>
        </w:rPr>
        <w:t xml:space="preserve"> ima sedež izven Republike Slovenije in</w:t>
      </w:r>
      <w:r w:rsidRPr="00117068">
        <w:rPr>
          <w:rFonts w:ascii="Arial" w:hAnsi="Arial" w:cs="Arial"/>
          <w:color w:val="000000"/>
          <w:sz w:val="20"/>
        </w:rPr>
        <w:t xml:space="preserve"> ni razvrščena po sistemu za ocenjevanje pri uglednem mednarodnem ocenjevalnem podjetju</w:t>
      </w:r>
      <w:r w:rsidR="00580C69">
        <w:rPr>
          <w:rFonts w:ascii="Arial" w:hAnsi="Arial" w:cs="Arial"/>
          <w:color w:val="000000"/>
          <w:sz w:val="20"/>
        </w:rPr>
        <w:t xml:space="preserve"> </w:t>
      </w:r>
      <w:r w:rsidR="00580C69" w:rsidRPr="00A24F33">
        <w:rPr>
          <w:rFonts w:ascii="Arial" w:hAnsi="Arial" w:cs="Arial"/>
          <w:color w:val="000000"/>
          <w:sz w:val="20"/>
        </w:rPr>
        <w:t>(</w:t>
      </w:r>
      <w:proofErr w:type="spellStart"/>
      <w:r w:rsidR="00580C69" w:rsidRPr="00A24F33">
        <w:rPr>
          <w:rFonts w:ascii="Arial" w:hAnsi="Arial" w:cs="Arial"/>
          <w:color w:val="000000"/>
          <w:sz w:val="20"/>
        </w:rPr>
        <w:t>Moody's</w:t>
      </w:r>
      <w:proofErr w:type="spellEnd"/>
      <w:r w:rsidR="00580C69" w:rsidRPr="00A24F33">
        <w:rPr>
          <w:rFonts w:ascii="Arial" w:hAnsi="Arial" w:cs="Arial"/>
          <w:color w:val="000000"/>
          <w:sz w:val="20"/>
        </w:rPr>
        <w:t xml:space="preserve">, </w:t>
      </w:r>
      <w:proofErr w:type="spellStart"/>
      <w:r w:rsidR="00580C69" w:rsidRPr="00A24F33">
        <w:rPr>
          <w:rFonts w:ascii="Arial" w:hAnsi="Arial" w:cs="Arial"/>
          <w:color w:val="000000"/>
          <w:sz w:val="20"/>
        </w:rPr>
        <w:t>Fitch</w:t>
      </w:r>
      <w:proofErr w:type="spellEnd"/>
      <w:r w:rsidR="00580C69" w:rsidRPr="00A24F33">
        <w:rPr>
          <w:rFonts w:ascii="Arial" w:hAnsi="Arial" w:cs="Arial"/>
          <w:color w:val="000000"/>
          <w:sz w:val="20"/>
        </w:rPr>
        <w:t xml:space="preserve"> ali S&amp;P)</w:t>
      </w:r>
      <w:r w:rsidRPr="00117068">
        <w:rPr>
          <w:rFonts w:ascii="Arial" w:hAnsi="Arial" w:cs="Arial"/>
          <w:color w:val="000000"/>
          <w:sz w:val="20"/>
        </w:rPr>
        <w:t xml:space="preserve">. </w:t>
      </w:r>
    </w:p>
    <w:p w14:paraId="06EF8377" w14:textId="1B05F3A3" w:rsidR="005509A9" w:rsidRPr="00117068" w:rsidRDefault="0060026A" w:rsidP="001D5A5B">
      <w:pPr>
        <w:pStyle w:val="Odstavekseznama"/>
        <w:numPr>
          <w:ilvl w:val="0"/>
          <w:numId w:val="18"/>
        </w:numPr>
        <w:shd w:val="clear" w:color="auto" w:fill="FFFFFF"/>
        <w:spacing w:after="120" w:line="240" w:lineRule="auto"/>
        <w:contextualSpacing/>
        <w:rPr>
          <w:rFonts w:ascii="Arial" w:hAnsi="Arial" w:cs="Arial"/>
          <w:color w:val="000000"/>
          <w:sz w:val="20"/>
        </w:rPr>
      </w:pPr>
      <w:r w:rsidRPr="008A12F6">
        <w:rPr>
          <w:rFonts w:ascii="Arial" w:hAnsi="Arial" w:cs="Arial"/>
          <w:sz w:val="20"/>
        </w:rPr>
        <w:t>Distribucijski operater lahko zavrne sprejem bančne garancije</w:t>
      </w:r>
      <w:r>
        <w:rPr>
          <w:rFonts w:ascii="Arial" w:hAnsi="Arial" w:cs="Arial"/>
          <w:sz w:val="20"/>
        </w:rPr>
        <w:t xml:space="preserve"> le</w:t>
      </w:r>
      <w:r w:rsidRPr="008A12F6">
        <w:rPr>
          <w:rFonts w:ascii="Arial" w:hAnsi="Arial" w:cs="Arial"/>
          <w:sz w:val="20"/>
        </w:rPr>
        <w:t>, če niso izpolnjeni pogoji iz teh navodil</w:t>
      </w:r>
      <w:r w:rsidR="005509A9" w:rsidRPr="00117068">
        <w:rPr>
          <w:rFonts w:ascii="Arial" w:hAnsi="Arial" w:cs="Arial"/>
          <w:color w:val="000000"/>
          <w:sz w:val="20"/>
        </w:rPr>
        <w:t>.</w:t>
      </w:r>
    </w:p>
    <w:p w14:paraId="2D932C25" w14:textId="5D959265" w:rsidR="005509A9" w:rsidRPr="00117068" w:rsidRDefault="0060026A" w:rsidP="001D5A5B">
      <w:pPr>
        <w:pStyle w:val="Odstavekseznama"/>
        <w:numPr>
          <w:ilvl w:val="0"/>
          <w:numId w:val="18"/>
        </w:numPr>
        <w:shd w:val="clear" w:color="auto" w:fill="FFFFFF"/>
        <w:spacing w:after="120" w:line="240" w:lineRule="auto"/>
        <w:contextualSpacing/>
        <w:rPr>
          <w:rFonts w:ascii="Arial" w:hAnsi="Arial" w:cs="Arial"/>
          <w:color w:val="000000"/>
          <w:sz w:val="20"/>
        </w:rPr>
      </w:pPr>
      <w:r w:rsidRPr="00E918BF">
        <w:rPr>
          <w:rFonts w:ascii="Arial" w:hAnsi="Arial" w:cs="Arial"/>
          <w:sz w:val="20"/>
        </w:rPr>
        <w:t xml:space="preserve">Bančna garancija mora biti izdana najmanj za obdobje </w:t>
      </w:r>
      <w:r>
        <w:rPr>
          <w:rFonts w:ascii="Arial" w:hAnsi="Arial" w:cs="Arial"/>
          <w:sz w:val="20"/>
        </w:rPr>
        <w:t>13 mesecev, s čimer pokriva minimalno obdobje kritja iz pogodbe o plačevanju omrežnine za obdobje 12 mesecev</w:t>
      </w:r>
      <w:r>
        <w:rPr>
          <w:rFonts w:ascii="Arial" w:hAnsi="Arial" w:cs="Arial"/>
          <w:color w:val="000000"/>
          <w:sz w:val="20"/>
        </w:rPr>
        <w:t>.</w:t>
      </w:r>
    </w:p>
    <w:p w14:paraId="02115EF6" w14:textId="3F273DF9" w:rsidR="005509A9" w:rsidRPr="00117068" w:rsidRDefault="005509A9" w:rsidP="001D5A5B">
      <w:pPr>
        <w:pStyle w:val="Odstavekseznama"/>
        <w:numPr>
          <w:ilvl w:val="0"/>
          <w:numId w:val="18"/>
        </w:numPr>
        <w:shd w:val="clear" w:color="auto" w:fill="FFFFFF"/>
        <w:spacing w:after="120" w:line="240" w:lineRule="auto"/>
        <w:contextualSpacing/>
        <w:rPr>
          <w:rFonts w:ascii="Arial" w:hAnsi="Arial" w:cs="Arial"/>
          <w:color w:val="000000"/>
          <w:sz w:val="20"/>
        </w:rPr>
      </w:pPr>
      <w:r w:rsidRPr="00117068">
        <w:rPr>
          <w:rFonts w:ascii="Arial" w:hAnsi="Arial" w:cs="Arial"/>
          <w:color w:val="000000"/>
          <w:sz w:val="20"/>
        </w:rPr>
        <w:t>Distribucijski operater lahko bančno garancijo unovči v primeru, ko dobavitelj ne poravna svojih obveznosti v dogovorjenem roku ali v rokih iz te</w:t>
      </w:r>
      <w:r w:rsidR="00580C69">
        <w:rPr>
          <w:rFonts w:ascii="Arial" w:hAnsi="Arial" w:cs="Arial"/>
          <w:color w:val="000000"/>
          <w:sz w:val="20"/>
        </w:rPr>
        <w:t>h</w:t>
      </w:r>
      <w:r w:rsidRPr="00117068">
        <w:rPr>
          <w:rFonts w:ascii="Arial" w:hAnsi="Arial" w:cs="Arial"/>
          <w:color w:val="000000"/>
          <w:sz w:val="20"/>
        </w:rPr>
        <w:t xml:space="preserve"> </w:t>
      </w:r>
      <w:r w:rsidR="00580C69">
        <w:rPr>
          <w:rFonts w:ascii="Arial" w:hAnsi="Arial" w:cs="Arial"/>
          <w:color w:val="000000"/>
          <w:sz w:val="20"/>
        </w:rPr>
        <w:t>navodil</w:t>
      </w:r>
      <w:r w:rsidRPr="00117068">
        <w:rPr>
          <w:rFonts w:ascii="Arial" w:hAnsi="Arial" w:cs="Arial"/>
          <w:color w:val="000000"/>
          <w:sz w:val="20"/>
        </w:rPr>
        <w:t xml:space="preserve"> ne predloži zavarovanj v ustrezni višini.</w:t>
      </w:r>
    </w:p>
    <w:p w14:paraId="6F74BCD6" w14:textId="77777777" w:rsidR="005509A9" w:rsidRPr="00117068" w:rsidRDefault="005509A9" w:rsidP="001D5A5B">
      <w:pPr>
        <w:pStyle w:val="Odstavekseznama"/>
        <w:numPr>
          <w:ilvl w:val="0"/>
          <w:numId w:val="18"/>
        </w:numPr>
        <w:shd w:val="clear" w:color="auto" w:fill="FFFFFF"/>
        <w:spacing w:after="120" w:line="240" w:lineRule="auto"/>
        <w:contextualSpacing/>
        <w:rPr>
          <w:rFonts w:ascii="Arial" w:hAnsi="Arial" w:cs="Arial"/>
          <w:color w:val="000000"/>
          <w:sz w:val="20"/>
        </w:rPr>
      </w:pPr>
      <w:r w:rsidRPr="00117068">
        <w:rPr>
          <w:rFonts w:ascii="Arial" w:hAnsi="Arial" w:cs="Arial"/>
          <w:color w:val="000000"/>
          <w:sz w:val="20"/>
        </w:rPr>
        <w:t>Vse stroške nastale v postopku izdaje in unovčitve bančne garancije nosi dobavitelj, katerega bančna garancija je bila unovčena.</w:t>
      </w:r>
    </w:p>
    <w:p w14:paraId="6C7D43CB" w14:textId="19B85C5C" w:rsidR="005509A9" w:rsidRPr="00117068" w:rsidRDefault="005509A9" w:rsidP="001D5A5B">
      <w:pPr>
        <w:pStyle w:val="Odstavekseznama"/>
        <w:numPr>
          <w:ilvl w:val="0"/>
          <w:numId w:val="18"/>
        </w:numPr>
        <w:shd w:val="clear" w:color="auto" w:fill="FFFFFF"/>
        <w:spacing w:after="120" w:line="240" w:lineRule="auto"/>
        <w:contextualSpacing/>
        <w:rPr>
          <w:rFonts w:ascii="Arial" w:hAnsi="Arial" w:cs="Arial"/>
          <w:color w:val="000000"/>
          <w:sz w:val="20"/>
        </w:rPr>
      </w:pPr>
      <w:r w:rsidRPr="00117068">
        <w:rPr>
          <w:rFonts w:ascii="Arial" w:hAnsi="Arial" w:cs="Arial"/>
          <w:color w:val="000000"/>
          <w:sz w:val="20"/>
        </w:rPr>
        <w:t xml:space="preserve">Dobavitelj mora distribucijskemu operaterju predložiti novo </w:t>
      </w:r>
      <w:r w:rsidR="00A2613A">
        <w:rPr>
          <w:rFonts w:ascii="Arial" w:hAnsi="Arial" w:cs="Arial"/>
          <w:color w:val="000000"/>
          <w:sz w:val="20"/>
        </w:rPr>
        <w:t xml:space="preserve">bančno </w:t>
      </w:r>
      <w:r w:rsidRPr="00117068">
        <w:rPr>
          <w:rFonts w:ascii="Arial" w:hAnsi="Arial" w:cs="Arial"/>
          <w:color w:val="000000"/>
          <w:sz w:val="20"/>
        </w:rPr>
        <w:t xml:space="preserve">garancijo vsaj pet delovnih dni pred potekom trenutno veljavne bančne garancije oziroma namesto bančne garancije predložiti </w:t>
      </w:r>
      <w:r w:rsidR="00A2613A">
        <w:rPr>
          <w:rFonts w:ascii="Arial" w:hAnsi="Arial" w:cs="Arial"/>
          <w:color w:val="000000"/>
          <w:sz w:val="20"/>
        </w:rPr>
        <w:t>drugo obliko primarnega zavarovanja ali kombinacijo le-teh</w:t>
      </w:r>
      <w:r w:rsidRPr="00117068">
        <w:rPr>
          <w:rFonts w:ascii="Arial" w:hAnsi="Arial" w:cs="Arial"/>
          <w:color w:val="000000"/>
          <w:sz w:val="20"/>
        </w:rPr>
        <w:t>.</w:t>
      </w:r>
    </w:p>
    <w:p w14:paraId="1C9EC2CD" w14:textId="55E51A14" w:rsidR="005509A9" w:rsidRDefault="005509A9" w:rsidP="001D5A5B">
      <w:pPr>
        <w:pStyle w:val="Odstavekseznama"/>
        <w:numPr>
          <w:ilvl w:val="0"/>
          <w:numId w:val="18"/>
        </w:numPr>
        <w:shd w:val="clear" w:color="auto" w:fill="FFFFFF"/>
        <w:spacing w:after="120" w:line="240" w:lineRule="auto"/>
        <w:contextualSpacing/>
        <w:rPr>
          <w:rFonts w:ascii="Arial" w:hAnsi="Arial" w:cs="Arial"/>
          <w:color w:val="000000"/>
          <w:sz w:val="20"/>
        </w:rPr>
      </w:pPr>
      <w:r w:rsidRPr="00117068">
        <w:rPr>
          <w:rFonts w:ascii="Arial" w:hAnsi="Arial" w:cs="Arial"/>
          <w:color w:val="000000"/>
          <w:sz w:val="20"/>
        </w:rPr>
        <w:t xml:space="preserve">Dobavitelj, ki predloži garantno pismo zavarovalnice, mora </w:t>
      </w:r>
      <w:r w:rsidR="00580C69">
        <w:rPr>
          <w:rFonts w:ascii="Arial" w:hAnsi="Arial" w:cs="Arial"/>
          <w:color w:val="000000"/>
          <w:sz w:val="20"/>
        </w:rPr>
        <w:t xml:space="preserve">smiselno </w:t>
      </w:r>
      <w:r w:rsidRPr="00117068">
        <w:rPr>
          <w:rFonts w:ascii="Arial" w:hAnsi="Arial" w:cs="Arial"/>
          <w:color w:val="000000"/>
          <w:sz w:val="20"/>
        </w:rPr>
        <w:t xml:space="preserve">izpolniti vse pogoje iz tega člena, ki veljajo za predložitev bančne garancije. </w:t>
      </w:r>
      <w:r w:rsidR="00A2613A" w:rsidRPr="00D774CA">
        <w:rPr>
          <w:rFonts w:ascii="Arial" w:hAnsi="Arial" w:cs="Arial"/>
          <w:color w:val="000000"/>
          <w:sz w:val="20"/>
        </w:rPr>
        <w:t>Distribucijski operater lahko sprejme kot instrument zavarovanja garantno pismo samo, če ga izda zavarovalnica, ki:</w:t>
      </w:r>
    </w:p>
    <w:p w14:paraId="1268025C" w14:textId="08BC39D2" w:rsidR="00A2613A" w:rsidRPr="00492F67" w:rsidRDefault="00A2613A" w:rsidP="00492F67">
      <w:pPr>
        <w:pStyle w:val="Odstavekseznama"/>
        <w:numPr>
          <w:ilvl w:val="1"/>
          <w:numId w:val="34"/>
        </w:numPr>
        <w:shd w:val="clear" w:color="auto" w:fill="FFFFFF"/>
        <w:spacing w:after="120" w:line="240" w:lineRule="auto"/>
        <w:contextualSpacing/>
        <w:rPr>
          <w:rFonts w:ascii="Arial" w:hAnsi="Arial" w:cs="Arial"/>
          <w:color w:val="000000"/>
          <w:sz w:val="20"/>
        </w:rPr>
      </w:pPr>
      <w:r w:rsidRPr="00492F67">
        <w:rPr>
          <w:rFonts w:ascii="Arial" w:hAnsi="Arial" w:cs="Arial"/>
          <w:color w:val="000000"/>
          <w:sz w:val="20"/>
        </w:rPr>
        <w:t>je pridobila dovoljenje Agencije za zavarovalni nadzor za opravljanje kavcijskega zavarovanja, med katerega se uvršča izdajanje garantnih pisem v skladu z veljavno zakonodajo</w:t>
      </w:r>
      <w:r w:rsidR="00C86FAE">
        <w:rPr>
          <w:rFonts w:ascii="Arial" w:hAnsi="Arial" w:cs="Arial"/>
          <w:color w:val="000000"/>
          <w:sz w:val="20"/>
        </w:rPr>
        <w:t>;</w:t>
      </w:r>
      <w:r w:rsidR="00C86FAE" w:rsidRPr="00492F67">
        <w:rPr>
          <w:rFonts w:ascii="Arial" w:hAnsi="Arial" w:cs="Arial"/>
          <w:color w:val="000000"/>
          <w:sz w:val="20"/>
        </w:rPr>
        <w:t xml:space="preserve"> </w:t>
      </w:r>
      <w:r w:rsidRPr="00492F67">
        <w:rPr>
          <w:rFonts w:ascii="Arial" w:hAnsi="Arial" w:cs="Arial"/>
          <w:color w:val="000000"/>
          <w:sz w:val="20"/>
        </w:rPr>
        <w:t>ali</w:t>
      </w:r>
    </w:p>
    <w:p w14:paraId="3B2F2B82" w14:textId="77777777" w:rsidR="00A2613A" w:rsidRPr="00492F67" w:rsidRDefault="00A2613A" w:rsidP="00492F67">
      <w:pPr>
        <w:pStyle w:val="Odstavekseznama"/>
        <w:numPr>
          <w:ilvl w:val="1"/>
          <w:numId w:val="34"/>
        </w:numPr>
        <w:shd w:val="clear" w:color="auto" w:fill="FFFFFF"/>
        <w:spacing w:after="120" w:line="240" w:lineRule="auto"/>
        <w:contextualSpacing/>
        <w:rPr>
          <w:rFonts w:ascii="Arial" w:hAnsi="Arial" w:cs="Arial"/>
          <w:color w:val="000000"/>
          <w:sz w:val="20"/>
        </w:rPr>
      </w:pPr>
      <w:r w:rsidRPr="00492F67">
        <w:rPr>
          <w:rFonts w:ascii="Arial" w:hAnsi="Arial" w:cs="Arial"/>
          <w:color w:val="000000"/>
          <w:sz w:val="20"/>
        </w:rPr>
        <w:lastRenderedPageBreak/>
        <w:t>je upravičena opravljati kavcijsko zavarovanje na območju Republike Slovenije v skladu z zakonom, ki ureja zavarovalništvo.</w:t>
      </w:r>
    </w:p>
    <w:p w14:paraId="6C30422F" w14:textId="77777777" w:rsidR="00A2613A" w:rsidRPr="00117068" w:rsidRDefault="00A2613A" w:rsidP="00A2613A">
      <w:pPr>
        <w:pStyle w:val="Odstavekseznama"/>
        <w:shd w:val="clear" w:color="auto" w:fill="FFFFFF"/>
        <w:spacing w:after="120" w:line="240" w:lineRule="auto"/>
        <w:ind w:left="690"/>
        <w:contextualSpacing/>
        <w:rPr>
          <w:rFonts w:ascii="Arial" w:hAnsi="Arial" w:cs="Arial"/>
          <w:color w:val="000000"/>
          <w:sz w:val="20"/>
        </w:rPr>
      </w:pPr>
    </w:p>
    <w:p w14:paraId="4A4F3E13" w14:textId="3C6ED559" w:rsidR="005509A9" w:rsidRPr="0040508E" w:rsidRDefault="0040508E" w:rsidP="001D5A5B">
      <w:pPr>
        <w:pStyle w:val="tevilkalena"/>
        <w:numPr>
          <w:ilvl w:val="0"/>
          <w:numId w:val="12"/>
        </w:numPr>
        <w:tabs>
          <w:tab w:val="num" w:pos="360"/>
        </w:tabs>
        <w:ind w:left="360" w:hanging="306"/>
      </w:pPr>
      <w:r>
        <w:t>člen</w:t>
      </w:r>
    </w:p>
    <w:p w14:paraId="11A3F649" w14:textId="5D0D4BB2" w:rsidR="005509A9" w:rsidRDefault="005509A9" w:rsidP="00675DF3">
      <w:pPr>
        <w:pStyle w:val="Opislena"/>
        <w:keepNext/>
      </w:pPr>
      <w:r>
        <w:t>(</w:t>
      </w:r>
      <w:r w:rsidRPr="00675DF3">
        <w:t>cirkuliran certificiran ček)</w:t>
      </w:r>
    </w:p>
    <w:p w14:paraId="71DDB561" w14:textId="77777777" w:rsidR="00675DF3" w:rsidRPr="00675DF3" w:rsidRDefault="00675DF3" w:rsidP="00675DF3">
      <w:pPr>
        <w:pStyle w:val="Opislena"/>
        <w:keepNext/>
      </w:pPr>
    </w:p>
    <w:p w14:paraId="5A2C10C1" w14:textId="1748E4B2" w:rsidR="005509A9" w:rsidRDefault="005509A9" w:rsidP="005509A9">
      <w:pPr>
        <w:shd w:val="clear" w:color="auto" w:fill="FFFFFF"/>
        <w:ind w:left="284"/>
        <w:rPr>
          <w:rFonts w:ascii="Arial" w:hAnsi="Arial" w:cs="Arial"/>
          <w:color w:val="000000"/>
          <w:sz w:val="20"/>
        </w:rPr>
      </w:pPr>
      <w:r w:rsidRPr="00117068">
        <w:rPr>
          <w:rFonts w:ascii="Arial" w:hAnsi="Arial" w:cs="Arial"/>
          <w:color w:val="000000"/>
          <w:sz w:val="20"/>
        </w:rPr>
        <w:t>Distribucijski operater lahko sprejme kot instrument zavarovanja cirkulirani certificirani ček, če je trasat takega čeka banka, ki izpolnjuje pogoje iz</w:t>
      </w:r>
      <w:r w:rsidR="00C86FAE">
        <w:rPr>
          <w:rFonts w:ascii="Arial" w:hAnsi="Arial" w:cs="Arial"/>
          <w:color w:val="000000"/>
          <w:sz w:val="20"/>
        </w:rPr>
        <w:t xml:space="preserve"> tretjega odstavka</w:t>
      </w:r>
      <w:r w:rsidRPr="00117068">
        <w:rPr>
          <w:rFonts w:ascii="Arial" w:hAnsi="Arial" w:cs="Arial"/>
          <w:color w:val="000000"/>
          <w:sz w:val="20"/>
        </w:rPr>
        <w:t xml:space="preserve"> </w:t>
      </w:r>
      <w:r w:rsidRPr="00A508A6">
        <w:rPr>
          <w:rFonts w:ascii="Arial" w:hAnsi="Arial" w:cs="Arial"/>
          <w:color w:val="000000"/>
          <w:sz w:val="20"/>
        </w:rPr>
        <w:t>6. člena</w:t>
      </w:r>
      <w:r w:rsidRPr="00117068">
        <w:rPr>
          <w:rFonts w:ascii="Arial" w:hAnsi="Arial" w:cs="Arial"/>
          <w:color w:val="000000"/>
          <w:sz w:val="20"/>
        </w:rPr>
        <w:t xml:space="preserve"> </w:t>
      </w:r>
      <w:r w:rsidR="00A508A6">
        <w:rPr>
          <w:rFonts w:ascii="Arial" w:hAnsi="Arial" w:cs="Arial"/>
          <w:color w:val="000000"/>
          <w:sz w:val="20"/>
        </w:rPr>
        <w:t>teh navodil</w:t>
      </w:r>
      <w:r w:rsidRPr="00117068">
        <w:rPr>
          <w:rFonts w:ascii="Arial" w:hAnsi="Arial" w:cs="Arial"/>
          <w:color w:val="000000"/>
          <w:sz w:val="20"/>
        </w:rPr>
        <w:t>.</w:t>
      </w:r>
    </w:p>
    <w:p w14:paraId="339DBC44" w14:textId="77777777" w:rsidR="00117068" w:rsidRPr="00117068" w:rsidRDefault="00117068" w:rsidP="005509A9">
      <w:pPr>
        <w:shd w:val="clear" w:color="auto" w:fill="FFFFFF"/>
        <w:ind w:left="284"/>
        <w:rPr>
          <w:rFonts w:ascii="Arial" w:hAnsi="Arial" w:cs="Arial"/>
          <w:color w:val="000000"/>
          <w:sz w:val="20"/>
        </w:rPr>
      </w:pPr>
    </w:p>
    <w:p w14:paraId="3DA8EC2C" w14:textId="2FAA7910" w:rsidR="005509A9" w:rsidRPr="0040508E" w:rsidRDefault="0040508E" w:rsidP="001D5A5B">
      <w:pPr>
        <w:pStyle w:val="tevilkalena"/>
        <w:numPr>
          <w:ilvl w:val="0"/>
          <w:numId w:val="12"/>
        </w:numPr>
        <w:tabs>
          <w:tab w:val="num" w:pos="360"/>
        </w:tabs>
        <w:ind w:left="360" w:hanging="306"/>
      </w:pPr>
      <w:bookmarkStart w:id="11" w:name="_Ref6853563"/>
      <w:bookmarkStart w:id="12" w:name="_Toc6860328"/>
      <w:r>
        <w:t>člen</w:t>
      </w:r>
    </w:p>
    <w:p w14:paraId="744BDD8C" w14:textId="1479243C" w:rsidR="005509A9" w:rsidRDefault="005509A9" w:rsidP="00675DF3">
      <w:pPr>
        <w:pStyle w:val="Opislena"/>
        <w:keepNext/>
      </w:pPr>
      <w:r w:rsidRPr="00675DF3">
        <w:t>(</w:t>
      </w:r>
      <w:proofErr w:type="spellStart"/>
      <w:r w:rsidRPr="00675DF3">
        <w:t>avalirana</w:t>
      </w:r>
      <w:proofErr w:type="spellEnd"/>
      <w:r w:rsidRPr="00675DF3">
        <w:t xml:space="preserve"> menica)</w:t>
      </w:r>
    </w:p>
    <w:p w14:paraId="1FBA6F60" w14:textId="77777777" w:rsidR="00675DF3" w:rsidRPr="00675DF3" w:rsidRDefault="00675DF3" w:rsidP="00675DF3">
      <w:pPr>
        <w:pStyle w:val="Opislena"/>
        <w:keepNext/>
      </w:pPr>
    </w:p>
    <w:p w14:paraId="1D7F3587" w14:textId="75B6EA24" w:rsidR="005509A9" w:rsidRDefault="005509A9" w:rsidP="005509A9">
      <w:pPr>
        <w:shd w:val="clear" w:color="auto" w:fill="FFFFFF"/>
        <w:ind w:left="284"/>
        <w:rPr>
          <w:rFonts w:ascii="Arial" w:hAnsi="Arial" w:cs="Arial"/>
          <w:color w:val="000000"/>
          <w:sz w:val="20"/>
        </w:rPr>
      </w:pPr>
      <w:r w:rsidRPr="00117068">
        <w:rPr>
          <w:rFonts w:ascii="Arial" w:hAnsi="Arial" w:cs="Arial"/>
          <w:color w:val="000000"/>
          <w:sz w:val="20"/>
        </w:rPr>
        <w:t xml:space="preserve">Distribucijski operater lahko sprejme menico kot instrument zavarovanja, ki vsebuje klavzulo »brez protesta«, če jo je </w:t>
      </w:r>
      <w:proofErr w:type="spellStart"/>
      <w:r w:rsidRPr="00117068">
        <w:rPr>
          <w:rFonts w:ascii="Arial" w:hAnsi="Arial" w:cs="Arial"/>
          <w:color w:val="000000"/>
          <w:sz w:val="20"/>
        </w:rPr>
        <w:t>avalirala</w:t>
      </w:r>
      <w:proofErr w:type="spellEnd"/>
      <w:r w:rsidRPr="00117068">
        <w:rPr>
          <w:rFonts w:ascii="Arial" w:hAnsi="Arial" w:cs="Arial"/>
          <w:color w:val="000000"/>
          <w:sz w:val="20"/>
        </w:rPr>
        <w:t xml:space="preserve"> banka, ki izpolnjuje pogoje iz </w:t>
      </w:r>
      <w:r w:rsidR="00C86FAE">
        <w:rPr>
          <w:rFonts w:ascii="Arial" w:hAnsi="Arial" w:cs="Arial"/>
          <w:color w:val="000000"/>
          <w:sz w:val="20"/>
        </w:rPr>
        <w:t>tretjega odstavka</w:t>
      </w:r>
      <w:r w:rsidR="00C86FAE" w:rsidRPr="00117068">
        <w:rPr>
          <w:rFonts w:ascii="Arial" w:hAnsi="Arial" w:cs="Arial"/>
          <w:color w:val="000000"/>
          <w:sz w:val="20"/>
        </w:rPr>
        <w:t xml:space="preserve"> </w:t>
      </w:r>
      <w:r w:rsidRPr="00A508A6">
        <w:rPr>
          <w:rFonts w:ascii="Arial" w:hAnsi="Arial" w:cs="Arial"/>
          <w:color w:val="000000"/>
          <w:sz w:val="20"/>
        </w:rPr>
        <w:t>6. člena</w:t>
      </w:r>
      <w:r w:rsidRPr="00117068">
        <w:rPr>
          <w:rFonts w:ascii="Arial" w:hAnsi="Arial" w:cs="Arial"/>
          <w:color w:val="000000"/>
          <w:sz w:val="20"/>
        </w:rPr>
        <w:t xml:space="preserve"> </w:t>
      </w:r>
      <w:r w:rsidR="00A508A6">
        <w:rPr>
          <w:rFonts w:ascii="Arial" w:hAnsi="Arial" w:cs="Arial"/>
          <w:color w:val="000000"/>
          <w:sz w:val="20"/>
        </w:rPr>
        <w:t>teh navodil</w:t>
      </w:r>
      <w:r w:rsidR="00695BF6">
        <w:rPr>
          <w:rFonts w:ascii="Arial" w:hAnsi="Arial" w:cs="Arial"/>
          <w:color w:val="000000"/>
          <w:sz w:val="20"/>
        </w:rPr>
        <w:t xml:space="preserve"> (v nadaljevanju: </w:t>
      </w:r>
      <w:proofErr w:type="spellStart"/>
      <w:r w:rsidR="00695BF6">
        <w:rPr>
          <w:rFonts w:ascii="Arial" w:hAnsi="Arial" w:cs="Arial"/>
          <w:color w:val="000000"/>
          <w:sz w:val="20"/>
        </w:rPr>
        <w:t>avalirana</w:t>
      </w:r>
      <w:proofErr w:type="spellEnd"/>
      <w:r w:rsidR="00695BF6">
        <w:rPr>
          <w:rFonts w:ascii="Arial" w:hAnsi="Arial" w:cs="Arial"/>
          <w:color w:val="000000"/>
          <w:sz w:val="20"/>
        </w:rPr>
        <w:t xml:space="preserve"> menica)</w:t>
      </w:r>
      <w:r w:rsidRPr="00117068">
        <w:rPr>
          <w:rFonts w:ascii="Arial" w:hAnsi="Arial" w:cs="Arial"/>
          <w:color w:val="000000"/>
          <w:sz w:val="20"/>
        </w:rPr>
        <w:t>.</w:t>
      </w:r>
    </w:p>
    <w:p w14:paraId="31480969" w14:textId="77777777" w:rsidR="00117068" w:rsidRPr="00117068" w:rsidRDefault="00117068" w:rsidP="005509A9">
      <w:pPr>
        <w:shd w:val="clear" w:color="auto" w:fill="FFFFFF"/>
        <w:ind w:left="284"/>
        <w:rPr>
          <w:rFonts w:ascii="Arial" w:hAnsi="Arial" w:cs="Arial"/>
          <w:color w:val="000000"/>
          <w:sz w:val="20"/>
        </w:rPr>
      </w:pPr>
    </w:p>
    <w:p w14:paraId="3426EDBB" w14:textId="5E603E11" w:rsidR="005509A9" w:rsidRPr="0040508E" w:rsidRDefault="0040508E" w:rsidP="001D5A5B">
      <w:pPr>
        <w:pStyle w:val="tevilkalena"/>
        <w:numPr>
          <w:ilvl w:val="0"/>
          <w:numId w:val="12"/>
        </w:numPr>
        <w:tabs>
          <w:tab w:val="num" w:pos="360"/>
        </w:tabs>
        <w:ind w:left="360" w:hanging="306"/>
      </w:pPr>
      <w:r>
        <w:t>člen</w:t>
      </w:r>
    </w:p>
    <w:p w14:paraId="7A976E84" w14:textId="547AE165" w:rsidR="005509A9" w:rsidRDefault="005509A9" w:rsidP="00117068">
      <w:pPr>
        <w:pStyle w:val="Opislena"/>
        <w:keepNext/>
      </w:pPr>
      <w:r w:rsidRPr="00117068">
        <w:t>(dopolnilno zavarovanje)</w:t>
      </w:r>
      <w:bookmarkEnd w:id="11"/>
      <w:bookmarkEnd w:id="12"/>
    </w:p>
    <w:p w14:paraId="2BB747BE" w14:textId="77777777" w:rsidR="00117068" w:rsidRPr="00117068" w:rsidRDefault="00117068" w:rsidP="00117068">
      <w:pPr>
        <w:pStyle w:val="Opislena"/>
        <w:keepNext/>
      </w:pPr>
    </w:p>
    <w:p w14:paraId="1E77B278" w14:textId="67915EDF" w:rsidR="005509A9" w:rsidRPr="00117068" w:rsidRDefault="005509A9" w:rsidP="001D5A5B">
      <w:pPr>
        <w:pStyle w:val="Odstavekseznama"/>
        <w:numPr>
          <w:ilvl w:val="0"/>
          <w:numId w:val="20"/>
        </w:numPr>
        <w:shd w:val="clear" w:color="auto" w:fill="FFFFFF"/>
        <w:spacing w:after="120" w:line="240" w:lineRule="auto"/>
        <w:contextualSpacing/>
        <w:rPr>
          <w:rFonts w:ascii="Arial" w:hAnsi="Arial" w:cs="Arial"/>
          <w:color w:val="000000"/>
          <w:sz w:val="20"/>
        </w:rPr>
      </w:pPr>
      <w:r w:rsidRPr="00117068">
        <w:rPr>
          <w:rFonts w:ascii="Arial" w:hAnsi="Arial" w:cs="Arial"/>
          <w:color w:val="000000"/>
          <w:sz w:val="20"/>
        </w:rPr>
        <w:t>Dopolnil</w:t>
      </w:r>
      <w:r w:rsidR="004F12BF">
        <w:rPr>
          <w:rFonts w:ascii="Arial" w:hAnsi="Arial" w:cs="Arial"/>
          <w:color w:val="000000"/>
          <w:sz w:val="20"/>
        </w:rPr>
        <w:t>n</w:t>
      </w:r>
      <w:r w:rsidR="00707915">
        <w:rPr>
          <w:rFonts w:ascii="Arial" w:hAnsi="Arial" w:cs="Arial"/>
          <w:color w:val="000000"/>
          <w:sz w:val="20"/>
        </w:rPr>
        <w:t>o</w:t>
      </w:r>
      <w:r w:rsidRPr="00117068">
        <w:rPr>
          <w:rFonts w:ascii="Arial" w:hAnsi="Arial" w:cs="Arial"/>
          <w:color w:val="000000"/>
          <w:sz w:val="20"/>
        </w:rPr>
        <w:t xml:space="preserve"> zavarovanj</w:t>
      </w:r>
      <w:r w:rsidR="00707915">
        <w:rPr>
          <w:rFonts w:ascii="Arial" w:hAnsi="Arial" w:cs="Arial"/>
          <w:color w:val="000000"/>
          <w:sz w:val="20"/>
        </w:rPr>
        <w:t>e je</w:t>
      </w:r>
      <w:r w:rsidRPr="00117068">
        <w:rPr>
          <w:rFonts w:ascii="Arial" w:hAnsi="Arial" w:cs="Arial"/>
          <w:color w:val="000000"/>
          <w:sz w:val="20"/>
        </w:rPr>
        <w:t xml:space="preserve"> </w:t>
      </w:r>
      <w:r w:rsidR="00695BF6">
        <w:rPr>
          <w:rFonts w:ascii="Arial" w:hAnsi="Arial" w:cs="Arial"/>
          <w:color w:val="000000"/>
          <w:sz w:val="20"/>
        </w:rPr>
        <w:t xml:space="preserve">bianko </w:t>
      </w:r>
      <w:r w:rsidR="00707915" w:rsidRPr="00117068">
        <w:rPr>
          <w:rFonts w:ascii="Arial" w:hAnsi="Arial" w:cs="Arial"/>
          <w:color w:val="000000"/>
          <w:sz w:val="20"/>
        </w:rPr>
        <w:t>menica</w:t>
      </w:r>
      <w:r w:rsidR="00695BF6">
        <w:rPr>
          <w:rFonts w:ascii="Arial" w:hAnsi="Arial" w:cs="Arial"/>
          <w:color w:val="000000"/>
          <w:sz w:val="20"/>
        </w:rPr>
        <w:t xml:space="preserve"> (v nadaljevanju: menica)</w:t>
      </w:r>
      <w:r w:rsidR="00707915">
        <w:rPr>
          <w:rFonts w:ascii="Arial" w:hAnsi="Arial" w:cs="Arial"/>
          <w:color w:val="000000"/>
          <w:sz w:val="20"/>
        </w:rPr>
        <w:t>.</w:t>
      </w:r>
    </w:p>
    <w:p w14:paraId="01D0BCCB" w14:textId="77777777" w:rsidR="005509A9" w:rsidRPr="00117068" w:rsidRDefault="005509A9" w:rsidP="001D5A5B">
      <w:pPr>
        <w:pStyle w:val="Odstavekseznama"/>
        <w:numPr>
          <w:ilvl w:val="0"/>
          <w:numId w:val="20"/>
        </w:numPr>
        <w:shd w:val="clear" w:color="auto" w:fill="FFFFFF"/>
        <w:spacing w:after="120" w:line="240" w:lineRule="auto"/>
        <w:contextualSpacing/>
        <w:rPr>
          <w:rFonts w:ascii="Arial" w:hAnsi="Arial" w:cs="Arial"/>
          <w:color w:val="000000"/>
          <w:sz w:val="20"/>
        </w:rPr>
      </w:pPr>
      <w:r w:rsidRPr="00117068">
        <w:rPr>
          <w:rFonts w:ascii="Arial" w:hAnsi="Arial" w:cs="Arial"/>
          <w:color w:val="000000"/>
          <w:sz w:val="20"/>
        </w:rPr>
        <w:t>Dopolnilno zavarovanje v obliki menic je dolžan predložiti vsak dobavitelj ne glede na to, v kateri bonitetni razred je razvrščen.</w:t>
      </w:r>
    </w:p>
    <w:p w14:paraId="3FE777BC" w14:textId="722992D9" w:rsidR="005509A9" w:rsidRPr="00117068" w:rsidRDefault="005509A9" w:rsidP="001D5A5B">
      <w:pPr>
        <w:pStyle w:val="Odstavekseznama"/>
        <w:numPr>
          <w:ilvl w:val="0"/>
          <w:numId w:val="20"/>
        </w:numPr>
        <w:shd w:val="clear" w:color="auto" w:fill="FFFFFF"/>
        <w:spacing w:after="120" w:line="240" w:lineRule="auto"/>
        <w:contextualSpacing/>
        <w:rPr>
          <w:rFonts w:ascii="Arial" w:hAnsi="Arial" w:cs="Arial"/>
          <w:color w:val="000000"/>
          <w:sz w:val="20"/>
        </w:rPr>
      </w:pPr>
      <w:r w:rsidRPr="00117068">
        <w:rPr>
          <w:rFonts w:ascii="Arial" w:hAnsi="Arial" w:cs="Arial"/>
          <w:color w:val="000000"/>
          <w:sz w:val="20"/>
        </w:rPr>
        <w:t xml:space="preserve">Distribucijski operater lahko dopolnilno zavarovanje uporabi za zavarovanje obveznosti plačila omrežnine ali pa za </w:t>
      </w:r>
      <w:r w:rsidR="0060026A">
        <w:rPr>
          <w:rFonts w:ascii="Arial" w:hAnsi="Arial" w:cs="Arial"/>
          <w:color w:val="000000"/>
          <w:sz w:val="20"/>
        </w:rPr>
        <w:t>nadomestitev</w:t>
      </w:r>
      <w:r w:rsidRPr="00117068">
        <w:rPr>
          <w:rFonts w:ascii="Arial" w:hAnsi="Arial" w:cs="Arial"/>
          <w:color w:val="000000"/>
          <w:sz w:val="20"/>
        </w:rPr>
        <w:t xml:space="preserve"> primarnega zavarovanja v obliki denarnega depozita, v kolikor dobavitelj v roku ne predloži zahtevanega primarnega zavarovanja.</w:t>
      </w:r>
    </w:p>
    <w:p w14:paraId="077A8847" w14:textId="77777777" w:rsidR="00675DF3" w:rsidRPr="00117068" w:rsidRDefault="00675DF3" w:rsidP="00675DF3">
      <w:pPr>
        <w:pStyle w:val="Odstavekseznama"/>
        <w:shd w:val="clear" w:color="auto" w:fill="FFFFFF"/>
        <w:spacing w:after="120" w:line="240" w:lineRule="auto"/>
        <w:ind w:left="690"/>
        <w:contextualSpacing/>
        <w:rPr>
          <w:rFonts w:ascii="Arial" w:hAnsi="Arial" w:cs="Arial"/>
          <w:color w:val="000000"/>
          <w:sz w:val="20"/>
        </w:rPr>
      </w:pPr>
    </w:p>
    <w:p w14:paraId="0A8A9739" w14:textId="17F11D07" w:rsidR="005509A9" w:rsidRPr="0040508E" w:rsidRDefault="0040508E" w:rsidP="001D5A5B">
      <w:pPr>
        <w:pStyle w:val="tevilkalena"/>
        <w:numPr>
          <w:ilvl w:val="0"/>
          <w:numId w:val="12"/>
        </w:numPr>
        <w:tabs>
          <w:tab w:val="num" w:pos="360"/>
        </w:tabs>
        <w:ind w:left="360" w:hanging="306"/>
      </w:pPr>
      <w:bookmarkStart w:id="13" w:name="_Toc6860329"/>
      <w:r>
        <w:t>člen</w:t>
      </w:r>
    </w:p>
    <w:p w14:paraId="2DE945C9" w14:textId="01D82181" w:rsidR="005509A9" w:rsidRDefault="005509A9" w:rsidP="00675DF3">
      <w:pPr>
        <w:pStyle w:val="Opislena"/>
        <w:keepNext/>
      </w:pPr>
      <w:r w:rsidRPr="00675DF3">
        <w:t>(menica)</w:t>
      </w:r>
      <w:bookmarkEnd w:id="13"/>
    </w:p>
    <w:p w14:paraId="30069478" w14:textId="77777777" w:rsidR="00675DF3" w:rsidRPr="00675DF3" w:rsidRDefault="00675DF3" w:rsidP="00675DF3">
      <w:pPr>
        <w:pStyle w:val="Opislena"/>
        <w:keepNext/>
      </w:pPr>
    </w:p>
    <w:p w14:paraId="6926FC5F" w14:textId="77777777" w:rsidR="005509A9" w:rsidRPr="00117068" w:rsidRDefault="005509A9" w:rsidP="001D5A5B">
      <w:pPr>
        <w:pStyle w:val="Odstavekseznama"/>
        <w:numPr>
          <w:ilvl w:val="0"/>
          <w:numId w:val="21"/>
        </w:numPr>
        <w:shd w:val="clear" w:color="auto" w:fill="FFFFFF"/>
        <w:spacing w:after="120" w:line="240" w:lineRule="auto"/>
        <w:contextualSpacing/>
        <w:rPr>
          <w:rFonts w:ascii="Arial" w:hAnsi="Arial" w:cs="Arial"/>
          <w:color w:val="000000"/>
          <w:sz w:val="20"/>
        </w:rPr>
      </w:pPr>
      <w:r w:rsidRPr="00117068">
        <w:rPr>
          <w:rFonts w:ascii="Arial" w:hAnsi="Arial" w:cs="Arial"/>
          <w:color w:val="000000"/>
          <w:sz w:val="20"/>
        </w:rPr>
        <w:t>Vsak dobavitelj, ki želi izdajati enoten račun mora distribucijskemu operaterju predložiti 30 bianko menic z izpolnjeno in podpisano menično izjavo.</w:t>
      </w:r>
    </w:p>
    <w:p w14:paraId="17ACA5E0" w14:textId="77777777" w:rsidR="005509A9" w:rsidRPr="00117068" w:rsidRDefault="005509A9" w:rsidP="001D5A5B">
      <w:pPr>
        <w:pStyle w:val="Odstavekseznama"/>
        <w:numPr>
          <w:ilvl w:val="0"/>
          <w:numId w:val="21"/>
        </w:numPr>
        <w:shd w:val="clear" w:color="auto" w:fill="FFFFFF"/>
        <w:spacing w:after="120" w:line="240" w:lineRule="auto"/>
        <w:contextualSpacing/>
        <w:rPr>
          <w:rFonts w:ascii="Arial" w:hAnsi="Arial" w:cs="Arial"/>
          <w:color w:val="000000"/>
          <w:sz w:val="20"/>
        </w:rPr>
      </w:pPr>
      <w:r w:rsidRPr="00117068">
        <w:rPr>
          <w:rFonts w:ascii="Arial" w:hAnsi="Arial" w:cs="Arial"/>
          <w:color w:val="000000"/>
          <w:sz w:val="20"/>
        </w:rPr>
        <w:t xml:space="preserve">Vzorec menične izjave iz prejšnjega odstavka objavi distribucijski operater na svoji spletni strani. </w:t>
      </w:r>
    </w:p>
    <w:p w14:paraId="5564424A" w14:textId="77777777" w:rsidR="005509A9" w:rsidRPr="00117068" w:rsidRDefault="005509A9" w:rsidP="001D5A5B">
      <w:pPr>
        <w:pStyle w:val="Odstavekseznama"/>
        <w:numPr>
          <w:ilvl w:val="0"/>
          <w:numId w:val="21"/>
        </w:numPr>
        <w:shd w:val="clear" w:color="auto" w:fill="FFFFFF"/>
        <w:spacing w:after="120" w:line="240" w:lineRule="auto"/>
        <w:contextualSpacing/>
        <w:rPr>
          <w:rFonts w:ascii="Arial" w:hAnsi="Arial" w:cs="Arial"/>
          <w:color w:val="000000"/>
          <w:sz w:val="20"/>
        </w:rPr>
      </w:pPr>
      <w:r w:rsidRPr="00117068">
        <w:rPr>
          <w:rFonts w:ascii="Arial" w:hAnsi="Arial" w:cs="Arial"/>
          <w:color w:val="000000"/>
          <w:sz w:val="20"/>
        </w:rPr>
        <w:t xml:space="preserve">Dobavitelj je dolžan vsako uporabljeno menico na poziv distribucijskega operaterja nadomestiti v roku treh delovnih dni. </w:t>
      </w:r>
    </w:p>
    <w:p w14:paraId="024FE867" w14:textId="5FD846EB" w:rsidR="005509A9" w:rsidRPr="00117068" w:rsidRDefault="005509A9" w:rsidP="001D5A5B">
      <w:pPr>
        <w:pStyle w:val="Odstavekseznama"/>
        <w:numPr>
          <w:ilvl w:val="0"/>
          <w:numId w:val="21"/>
        </w:numPr>
        <w:shd w:val="clear" w:color="auto" w:fill="FFFFFF"/>
        <w:spacing w:after="120" w:line="240" w:lineRule="auto"/>
        <w:contextualSpacing/>
        <w:rPr>
          <w:rFonts w:ascii="Arial" w:hAnsi="Arial" w:cs="Arial"/>
          <w:color w:val="000000"/>
          <w:sz w:val="20"/>
        </w:rPr>
      </w:pPr>
      <w:r w:rsidRPr="00117068">
        <w:rPr>
          <w:rFonts w:ascii="Arial" w:hAnsi="Arial" w:cs="Arial"/>
          <w:color w:val="000000"/>
          <w:sz w:val="20"/>
        </w:rPr>
        <w:t xml:space="preserve">Distribucijski operater lahko menico uporabi za zavarovanje </w:t>
      </w:r>
      <w:r w:rsidR="004D6C7F">
        <w:rPr>
          <w:rFonts w:ascii="Arial" w:hAnsi="Arial" w:cs="Arial"/>
          <w:color w:val="000000"/>
          <w:sz w:val="20"/>
        </w:rPr>
        <w:t>izpolnjevanja pogodbenih obveznosti</w:t>
      </w:r>
      <w:r w:rsidR="004D6C7F" w:rsidRPr="00117068">
        <w:rPr>
          <w:rFonts w:ascii="Arial" w:hAnsi="Arial" w:cs="Arial"/>
          <w:color w:val="000000"/>
          <w:sz w:val="20"/>
        </w:rPr>
        <w:t xml:space="preserve"> </w:t>
      </w:r>
      <w:r w:rsidRPr="00117068">
        <w:rPr>
          <w:rFonts w:ascii="Arial" w:hAnsi="Arial" w:cs="Arial"/>
          <w:color w:val="000000"/>
          <w:sz w:val="20"/>
        </w:rPr>
        <w:t xml:space="preserve">ali pa za </w:t>
      </w:r>
      <w:r w:rsidR="0060026A">
        <w:rPr>
          <w:rFonts w:ascii="Arial" w:hAnsi="Arial" w:cs="Arial"/>
          <w:color w:val="000000"/>
          <w:sz w:val="20"/>
        </w:rPr>
        <w:t>nadomestitev</w:t>
      </w:r>
      <w:r w:rsidRPr="00117068">
        <w:rPr>
          <w:rFonts w:ascii="Arial" w:hAnsi="Arial" w:cs="Arial"/>
          <w:color w:val="000000"/>
          <w:sz w:val="20"/>
        </w:rPr>
        <w:t xml:space="preserve"> primarnega zavarovanja v obliki denarnega depozita, </w:t>
      </w:r>
      <w:r w:rsidR="00C86FAE">
        <w:rPr>
          <w:rFonts w:ascii="Arial" w:hAnsi="Arial" w:cs="Arial"/>
          <w:color w:val="000000"/>
          <w:sz w:val="20"/>
        </w:rPr>
        <w:t>če</w:t>
      </w:r>
      <w:r w:rsidRPr="00117068">
        <w:rPr>
          <w:rFonts w:ascii="Arial" w:hAnsi="Arial" w:cs="Arial"/>
          <w:color w:val="000000"/>
          <w:sz w:val="20"/>
        </w:rPr>
        <w:t xml:space="preserve"> dobavitelj v roku ne predloži zahtevanega primarnega zavarovanja. </w:t>
      </w:r>
    </w:p>
    <w:p w14:paraId="6EA6AAD2" w14:textId="77777777" w:rsidR="00675DF3" w:rsidRPr="00117068" w:rsidRDefault="00675DF3" w:rsidP="00675DF3">
      <w:pPr>
        <w:pStyle w:val="Odstavekseznama"/>
        <w:shd w:val="clear" w:color="auto" w:fill="FFFFFF"/>
        <w:spacing w:after="120" w:line="240" w:lineRule="auto"/>
        <w:ind w:left="690"/>
        <w:contextualSpacing/>
        <w:rPr>
          <w:rFonts w:ascii="Arial" w:hAnsi="Arial" w:cs="Arial"/>
          <w:color w:val="000000"/>
          <w:sz w:val="20"/>
        </w:rPr>
      </w:pPr>
    </w:p>
    <w:p w14:paraId="67520AB4" w14:textId="1EF2720D" w:rsidR="005509A9" w:rsidRPr="0040508E" w:rsidRDefault="0040508E" w:rsidP="001D5A5B">
      <w:pPr>
        <w:pStyle w:val="tevilkalena"/>
        <w:numPr>
          <w:ilvl w:val="0"/>
          <w:numId w:val="12"/>
        </w:numPr>
        <w:tabs>
          <w:tab w:val="num" w:pos="360"/>
        </w:tabs>
        <w:ind w:left="360" w:hanging="306"/>
      </w:pPr>
      <w:bookmarkStart w:id="14" w:name="_Toc6860331"/>
      <w:r>
        <w:t>člen</w:t>
      </w:r>
    </w:p>
    <w:p w14:paraId="22411518" w14:textId="51718364" w:rsidR="005509A9" w:rsidRDefault="005509A9" w:rsidP="00675DF3">
      <w:pPr>
        <w:pStyle w:val="Opislena"/>
        <w:keepNext/>
      </w:pPr>
      <w:r w:rsidRPr="00675DF3">
        <w:t>(izračun višine zavarovanja)</w:t>
      </w:r>
      <w:bookmarkEnd w:id="14"/>
    </w:p>
    <w:p w14:paraId="089FCD23" w14:textId="77777777" w:rsidR="00675DF3" w:rsidRPr="00675DF3" w:rsidRDefault="00675DF3" w:rsidP="00675DF3">
      <w:pPr>
        <w:pStyle w:val="Opislena"/>
        <w:keepNext/>
      </w:pPr>
    </w:p>
    <w:p w14:paraId="35D2EC12" w14:textId="47CADF9E" w:rsidR="005509A9" w:rsidRPr="00117068" w:rsidRDefault="005509A9" w:rsidP="001D5A5B">
      <w:pPr>
        <w:pStyle w:val="Odstavekseznama"/>
        <w:numPr>
          <w:ilvl w:val="0"/>
          <w:numId w:val="22"/>
        </w:numPr>
        <w:shd w:val="clear" w:color="auto" w:fill="FFFFFF"/>
        <w:spacing w:after="120" w:line="240" w:lineRule="auto"/>
        <w:contextualSpacing/>
        <w:rPr>
          <w:rFonts w:ascii="Arial" w:hAnsi="Arial" w:cs="Arial"/>
          <w:sz w:val="20"/>
        </w:rPr>
      </w:pPr>
      <w:r w:rsidRPr="00117068">
        <w:rPr>
          <w:rFonts w:ascii="Arial" w:hAnsi="Arial" w:cs="Arial"/>
          <w:sz w:val="20"/>
        </w:rPr>
        <w:t xml:space="preserve">Višina zavarovane terjatve in s tem skupne vrednosti zavarovanja se </w:t>
      </w:r>
      <w:r w:rsidR="00707915" w:rsidRPr="00A24F33">
        <w:rPr>
          <w:rFonts w:ascii="Arial" w:hAnsi="Arial" w:cs="Arial"/>
          <w:color w:val="000000"/>
          <w:sz w:val="20"/>
        </w:rPr>
        <w:t>določi v višini 2/12 vrednosti, izračunane iz razpoložljivih obračunanih količin omrežnine in prispevkov v preteklih 12 mesecih in cene za omrežnino in prispevke, veljavne v mesecu, za katerega se določi višina zavarovanja</w:t>
      </w:r>
      <w:r w:rsidR="00707915">
        <w:rPr>
          <w:rFonts w:ascii="Arial" w:hAnsi="Arial" w:cs="Arial"/>
          <w:color w:val="000000"/>
          <w:sz w:val="20"/>
        </w:rPr>
        <w:t>.</w:t>
      </w:r>
    </w:p>
    <w:p w14:paraId="24E77341" w14:textId="405BE926" w:rsidR="00707915" w:rsidRPr="0022582A" w:rsidRDefault="00707915" w:rsidP="00707915">
      <w:pPr>
        <w:pStyle w:val="Odstavekseznama"/>
        <w:numPr>
          <w:ilvl w:val="0"/>
          <w:numId w:val="22"/>
        </w:numPr>
        <w:shd w:val="clear" w:color="auto" w:fill="FFFFFF"/>
        <w:spacing w:after="120" w:line="240" w:lineRule="auto"/>
        <w:contextualSpacing/>
        <w:rPr>
          <w:rFonts w:ascii="Arial" w:hAnsi="Arial" w:cs="Arial"/>
          <w:sz w:val="20"/>
        </w:rPr>
      </w:pPr>
      <w:r w:rsidRPr="0022582A">
        <w:rPr>
          <w:rFonts w:ascii="Arial" w:hAnsi="Arial" w:cs="Arial"/>
          <w:sz w:val="20"/>
        </w:rPr>
        <w:t>Distribucijski operater mesečno izračunava višino zavarovanja</w:t>
      </w:r>
      <w:r>
        <w:rPr>
          <w:rFonts w:ascii="Arial" w:hAnsi="Arial" w:cs="Arial"/>
          <w:sz w:val="20"/>
        </w:rPr>
        <w:t xml:space="preserve"> po načinu iz </w:t>
      </w:r>
      <w:r w:rsidR="00C86FAE">
        <w:rPr>
          <w:rFonts w:ascii="Arial" w:hAnsi="Arial" w:cs="Arial"/>
          <w:sz w:val="20"/>
        </w:rPr>
        <w:t xml:space="preserve">prejšnjega </w:t>
      </w:r>
      <w:r>
        <w:rPr>
          <w:rFonts w:ascii="Arial" w:hAnsi="Arial" w:cs="Arial"/>
          <w:sz w:val="20"/>
        </w:rPr>
        <w:t>odstavka</w:t>
      </w:r>
      <w:r w:rsidRPr="0022582A">
        <w:rPr>
          <w:rFonts w:ascii="Arial" w:hAnsi="Arial" w:cs="Arial"/>
          <w:sz w:val="20"/>
        </w:rPr>
        <w:t xml:space="preserve">. </w:t>
      </w:r>
      <w:r w:rsidR="00C86FAE">
        <w:rPr>
          <w:rFonts w:ascii="Arial" w:hAnsi="Arial" w:cs="Arial"/>
          <w:sz w:val="20"/>
        </w:rPr>
        <w:t>Če</w:t>
      </w:r>
      <w:r w:rsidRPr="0022582A">
        <w:rPr>
          <w:rFonts w:ascii="Arial" w:hAnsi="Arial" w:cs="Arial"/>
          <w:sz w:val="20"/>
        </w:rPr>
        <w:t xml:space="preserve"> se izračunana višina zavarovanja poveča za več kot 20 odstotkov od višine veljavnega zavarovanja, </w:t>
      </w:r>
      <w:r w:rsidRPr="0022582A">
        <w:rPr>
          <w:rFonts w:ascii="Arial" w:hAnsi="Arial" w:cs="Arial"/>
          <w:color w:val="000000"/>
          <w:sz w:val="20"/>
        </w:rPr>
        <w:t xml:space="preserve">je </w:t>
      </w:r>
      <w:r>
        <w:rPr>
          <w:rFonts w:ascii="Arial" w:hAnsi="Arial" w:cs="Arial"/>
          <w:color w:val="000000"/>
          <w:sz w:val="20"/>
        </w:rPr>
        <w:t xml:space="preserve">dobavitelj </w:t>
      </w:r>
      <w:r w:rsidRPr="0022582A">
        <w:rPr>
          <w:rFonts w:ascii="Arial" w:hAnsi="Arial" w:cs="Arial"/>
          <w:color w:val="000000"/>
          <w:sz w:val="20"/>
        </w:rPr>
        <w:t xml:space="preserve">dolžan v roku </w:t>
      </w:r>
      <w:r w:rsidR="004D14EF">
        <w:rPr>
          <w:rFonts w:ascii="Arial" w:hAnsi="Arial" w:cs="Arial"/>
          <w:color w:val="000000"/>
          <w:sz w:val="20"/>
        </w:rPr>
        <w:t>osmih</w:t>
      </w:r>
      <w:r w:rsidRPr="0022582A">
        <w:rPr>
          <w:rFonts w:ascii="Arial" w:hAnsi="Arial" w:cs="Arial"/>
          <w:color w:val="000000"/>
          <w:sz w:val="20"/>
        </w:rPr>
        <w:t xml:space="preserve"> delovnih dni na podlagi na novo izračunane skupne vrednosti zavarovanja distribucijskemu operaterju predložiti dodatno primarno zavarovanje v </w:t>
      </w:r>
      <w:r w:rsidR="00695BF6">
        <w:rPr>
          <w:rFonts w:ascii="Arial" w:hAnsi="Arial" w:cs="Arial"/>
          <w:color w:val="000000"/>
          <w:sz w:val="20"/>
        </w:rPr>
        <w:t xml:space="preserve">manjkajoči </w:t>
      </w:r>
      <w:r w:rsidRPr="0022582A">
        <w:rPr>
          <w:rFonts w:ascii="Arial" w:hAnsi="Arial" w:cs="Arial"/>
          <w:color w:val="000000"/>
          <w:sz w:val="20"/>
        </w:rPr>
        <w:t>višini</w:t>
      </w:r>
      <w:r>
        <w:rPr>
          <w:rFonts w:ascii="Arial" w:hAnsi="Arial" w:cs="Arial"/>
          <w:color w:val="000000"/>
          <w:sz w:val="20"/>
        </w:rPr>
        <w:t>,</w:t>
      </w:r>
      <w:r w:rsidRPr="0022582A">
        <w:rPr>
          <w:rFonts w:ascii="Arial" w:hAnsi="Arial" w:cs="Arial"/>
          <w:color w:val="000000"/>
          <w:sz w:val="20"/>
        </w:rPr>
        <w:t xml:space="preserve"> izračunani skladno z določbo</w:t>
      </w:r>
      <w:r>
        <w:rPr>
          <w:rFonts w:ascii="Arial" w:hAnsi="Arial" w:cs="Arial"/>
          <w:color w:val="000000"/>
          <w:sz w:val="20"/>
        </w:rPr>
        <w:t xml:space="preserve"> </w:t>
      </w:r>
      <w:r w:rsidRPr="00707915">
        <w:rPr>
          <w:rFonts w:ascii="Arial" w:hAnsi="Arial" w:cs="Arial"/>
          <w:color w:val="000000"/>
          <w:sz w:val="20"/>
        </w:rPr>
        <w:t>13. člena</w:t>
      </w:r>
      <w:r w:rsidRPr="0022582A">
        <w:rPr>
          <w:rFonts w:ascii="Arial" w:hAnsi="Arial" w:cs="Arial"/>
          <w:color w:val="000000"/>
          <w:sz w:val="20"/>
        </w:rPr>
        <w:t xml:space="preserve"> teh navodil. </w:t>
      </w:r>
      <w:r w:rsidR="00695BF6">
        <w:rPr>
          <w:rFonts w:ascii="Arial" w:hAnsi="Arial" w:cs="Arial"/>
          <w:color w:val="000000"/>
          <w:sz w:val="20"/>
        </w:rPr>
        <w:lastRenderedPageBreak/>
        <w:t>Predložena d</w:t>
      </w:r>
      <w:r w:rsidRPr="0022582A">
        <w:rPr>
          <w:rFonts w:ascii="Arial" w:hAnsi="Arial" w:cs="Arial"/>
          <w:color w:val="000000"/>
          <w:sz w:val="20"/>
        </w:rPr>
        <w:t>opolnilna zavarovanja se v tem primeru samodejno razširijo tudi na povečan obseg višine zavarovan</w:t>
      </w:r>
      <w:r>
        <w:rPr>
          <w:rFonts w:ascii="Arial" w:hAnsi="Arial" w:cs="Arial"/>
          <w:color w:val="000000"/>
          <w:sz w:val="20"/>
        </w:rPr>
        <w:t>e</w:t>
      </w:r>
      <w:r w:rsidRPr="0022582A">
        <w:rPr>
          <w:rFonts w:ascii="Arial" w:hAnsi="Arial" w:cs="Arial"/>
          <w:color w:val="000000"/>
          <w:sz w:val="20"/>
        </w:rPr>
        <w:t xml:space="preserve"> terjatve.</w:t>
      </w:r>
    </w:p>
    <w:p w14:paraId="5E3D5D07" w14:textId="210C233C" w:rsidR="00707915" w:rsidRPr="006618F0" w:rsidRDefault="00C86FAE" w:rsidP="00492F67">
      <w:pPr>
        <w:pStyle w:val="Odstavekseznama"/>
        <w:numPr>
          <w:ilvl w:val="0"/>
          <w:numId w:val="22"/>
        </w:numPr>
        <w:spacing w:line="240" w:lineRule="auto"/>
        <w:ind w:left="714" w:hanging="357"/>
        <w:rPr>
          <w:rFonts w:ascii="Arial" w:hAnsi="Arial" w:cs="Arial"/>
          <w:sz w:val="20"/>
        </w:rPr>
      </w:pPr>
      <w:r>
        <w:rPr>
          <w:rFonts w:ascii="Arial" w:hAnsi="Arial" w:cs="Arial"/>
          <w:sz w:val="20"/>
        </w:rPr>
        <w:t>Če</w:t>
      </w:r>
      <w:r w:rsidR="00707915" w:rsidRPr="006618F0">
        <w:rPr>
          <w:rFonts w:ascii="Arial" w:hAnsi="Arial" w:cs="Arial"/>
          <w:sz w:val="20"/>
        </w:rPr>
        <w:t xml:space="preserve"> se izračunana višina zavarovanja iz prvega odstavka tega člena zmanjša za več kot 20 odstotkov od višine veljavnega zavarovanja,</w:t>
      </w:r>
      <w:r w:rsidR="00695BF6">
        <w:rPr>
          <w:rFonts w:ascii="Arial" w:hAnsi="Arial" w:cs="Arial"/>
          <w:sz w:val="20"/>
        </w:rPr>
        <w:t xml:space="preserve"> distribucijski operater o tem obvesti dobavitelja v roku </w:t>
      </w:r>
      <w:r w:rsidR="004D14EF">
        <w:rPr>
          <w:rFonts w:ascii="Arial" w:hAnsi="Arial" w:cs="Arial"/>
          <w:sz w:val="20"/>
        </w:rPr>
        <w:t>osmih</w:t>
      </w:r>
      <w:r w:rsidR="00695BF6">
        <w:rPr>
          <w:rFonts w:ascii="Arial" w:hAnsi="Arial" w:cs="Arial"/>
          <w:sz w:val="20"/>
        </w:rPr>
        <w:t xml:space="preserve"> delovnih dni.</w:t>
      </w:r>
      <w:r w:rsidR="00707915" w:rsidRPr="006618F0">
        <w:rPr>
          <w:rFonts w:ascii="Arial" w:hAnsi="Arial" w:cs="Arial"/>
          <w:sz w:val="20"/>
        </w:rPr>
        <w:t xml:space="preserve"> </w:t>
      </w:r>
      <w:r w:rsidR="00695BF6">
        <w:rPr>
          <w:rFonts w:ascii="Arial" w:hAnsi="Arial" w:cs="Arial"/>
          <w:sz w:val="20"/>
        </w:rPr>
        <w:t>D</w:t>
      </w:r>
      <w:r w:rsidR="00707915" w:rsidRPr="006618F0">
        <w:rPr>
          <w:rFonts w:ascii="Arial" w:hAnsi="Arial" w:cs="Arial"/>
          <w:sz w:val="20"/>
        </w:rPr>
        <w:t>obavitelj lahko zahteva od distribucijskega operaterja, da na podlagi na novo izračunane skupne vrednosti zavarovanja distribucijskemu operaterju predloži nov instrument zavarovanja, ki bo ustrezal višini na novo izračunan</w:t>
      </w:r>
      <w:r w:rsidR="00695BF6">
        <w:rPr>
          <w:rFonts w:ascii="Arial" w:hAnsi="Arial" w:cs="Arial"/>
          <w:sz w:val="20"/>
        </w:rPr>
        <w:t>e skupne vrednosti</w:t>
      </w:r>
      <w:r w:rsidR="00707915" w:rsidRPr="006618F0">
        <w:rPr>
          <w:rFonts w:ascii="Arial" w:hAnsi="Arial" w:cs="Arial"/>
          <w:sz w:val="20"/>
        </w:rPr>
        <w:t xml:space="preserve"> zavarovanja in </w:t>
      </w:r>
      <w:r w:rsidR="00707915">
        <w:rPr>
          <w:rFonts w:ascii="Arial" w:hAnsi="Arial" w:cs="Arial"/>
          <w:sz w:val="20"/>
        </w:rPr>
        <w:t>višini za posamezno vrsto</w:t>
      </w:r>
      <w:r w:rsidR="00707915" w:rsidRPr="006618F0">
        <w:rPr>
          <w:rFonts w:ascii="Arial" w:hAnsi="Arial" w:cs="Arial"/>
          <w:sz w:val="20"/>
        </w:rPr>
        <w:t xml:space="preserve"> zavarovanja</w:t>
      </w:r>
      <w:r w:rsidR="00707915">
        <w:rPr>
          <w:rFonts w:ascii="Arial" w:hAnsi="Arial" w:cs="Arial"/>
          <w:sz w:val="20"/>
        </w:rPr>
        <w:t xml:space="preserve"> </w:t>
      </w:r>
      <w:r w:rsidR="00707915" w:rsidRPr="006618F0">
        <w:rPr>
          <w:rFonts w:ascii="Arial" w:hAnsi="Arial" w:cs="Arial"/>
          <w:sz w:val="20"/>
        </w:rPr>
        <w:t>iz</w:t>
      </w:r>
      <w:r w:rsidR="00707915">
        <w:rPr>
          <w:rFonts w:ascii="Arial" w:hAnsi="Arial" w:cs="Arial"/>
          <w:sz w:val="20"/>
        </w:rPr>
        <w:t xml:space="preserve"> </w:t>
      </w:r>
      <w:r w:rsidR="00707915" w:rsidRPr="00707915">
        <w:rPr>
          <w:rFonts w:ascii="Arial" w:hAnsi="Arial" w:cs="Arial"/>
          <w:sz w:val="20"/>
        </w:rPr>
        <w:t>13. člena</w:t>
      </w:r>
      <w:r w:rsidR="00707915" w:rsidRPr="006618F0">
        <w:rPr>
          <w:rFonts w:ascii="Arial" w:hAnsi="Arial" w:cs="Arial"/>
          <w:sz w:val="20"/>
        </w:rPr>
        <w:t xml:space="preserve"> teh navodil. Dobavitelj lahko zahteva predložitev novega instrumenta zavarovanja po tem odstavku enkrat letno.</w:t>
      </w:r>
      <w:r w:rsidR="00EB0AC6">
        <w:rPr>
          <w:rFonts w:ascii="Arial" w:hAnsi="Arial" w:cs="Arial"/>
          <w:sz w:val="20"/>
        </w:rPr>
        <w:t xml:space="preserve"> Distribucijski operater je dolžan ugoditi zahtevi dobavitelja, ki je skladna s pogoji iz tega odstavka, najkasneje v roku </w:t>
      </w:r>
      <w:r w:rsidR="004D14EF">
        <w:rPr>
          <w:rFonts w:ascii="Arial" w:hAnsi="Arial" w:cs="Arial"/>
          <w:sz w:val="20"/>
        </w:rPr>
        <w:t>osmih</w:t>
      </w:r>
      <w:r w:rsidR="00EB0AC6">
        <w:rPr>
          <w:rFonts w:ascii="Arial" w:hAnsi="Arial" w:cs="Arial"/>
          <w:sz w:val="20"/>
        </w:rPr>
        <w:t xml:space="preserve"> delovnih dni.</w:t>
      </w:r>
    </w:p>
    <w:p w14:paraId="224771F0" w14:textId="77777777" w:rsidR="00675DF3" w:rsidRPr="00117068" w:rsidRDefault="00675DF3" w:rsidP="00675DF3">
      <w:pPr>
        <w:pStyle w:val="Odstavekseznama"/>
        <w:shd w:val="clear" w:color="auto" w:fill="FFFFFF"/>
        <w:spacing w:after="120" w:line="240" w:lineRule="auto"/>
        <w:ind w:left="720"/>
        <w:contextualSpacing/>
        <w:rPr>
          <w:rFonts w:ascii="Arial" w:hAnsi="Arial" w:cs="Arial"/>
          <w:sz w:val="20"/>
        </w:rPr>
      </w:pPr>
    </w:p>
    <w:p w14:paraId="63F2D413" w14:textId="19204847" w:rsidR="005509A9" w:rsidRPr="0040508E" w:rsidRDefault="005509A9" w:rsidP="001D5A5B">
      <w:pPr>
        <w:pStyle w:val="tevilkalena"/>
        <w:numPr>
          <w:ilvl w:val="0"/>
          <w:numId w:val="12"/>
        </w:numPr>
        <w:tabs>
          <w:tab w:val="num" w:pos="360"/>
        </w:tabs>
        <w:ind w:left="360" w:hanging="306"/>
      </w:pPr>
      <w:bookmarkStart w:id="15" w:name="_Ref6744233"/>
      <w:bookmarkStart w:id="16" w:name="_Ref6747196"/>
      <w:bookmarkStart w:id="17" w:name="_Ref6749074"/>
      <w:bookmarkStart w:id="18" w:name="_Toc6860332"/>
      <w:r w:rsidRPr="0040508E">
        <w:t>člen</w:t>
      </w:r>
    </w:p>
    <w:p w14:paraId="4AC1EFA1" w14:textId="75BEC19A" w:rsidR="005509A9" w:rsidRDefault="005509A9" w:rsidP="00675DF3">
      <w:pPr>
        <w:pStyle w:val="Opislena"/>
        <w:keepNext/>
      </w:pPr>
      <w:r w:rsidRPr="00675DF3">
        <w:t>(bonitetni razredi)</w:t>
      </w:r>
      <w:bookmarkEnd w:id="15"/>
      <w:bookmarkEnd w:id="16"/>
      <w:bookmarkEnd w:id="17"/>
      <w:bookmarkEnd w:id="18"/>
    </w:p>
    <w:p w14:paraId="187381CE" w14:textId="77777777" w:rsidR="00675DF3" w:rsidRPr="00675DF3" w:rsidRDefault="00675DF3" w:rsidP="00675DF3">
      <w:pPr>
        <w:pStyle w:val="Opislena"/>
        <w:keepNext/>
      </w:pPr>
    </w:p>
    <w:p w14:paraId="0D12C52A" w14:textId="77777777" w:rsidR="005509A9" w:rsidRPr="003B0D5F" w:rsidRDefault="005509A9" w:rsidP="001D5A5B">
      <w:pPr>
        <w:pStyle w:val="Odstavekseznama"/>
        <w:numPr>
          <w:ilvl w:val="0"/>
          <w:numId w:val="15"/>
        </w:numPr>
        <w:shd w:val="clear" w:color="auto" w:fill="FFFFFF"/>
        <w:spacing w:after="120" w:line="240" w:lineRule="auto"/>
        <w:contextualSpacing/>
        <w:rPr>
          <w:rFonts w:ascii="Arial" w:hAnsi="Arial" w:cs="Arial"/>
          <w:color w:val="000000"/>
          <w:sz w:val="20"/>
        </w:rPr>
      </w:pPr>
      <w:r w:rsidRPr="003B0D5F">
        <w:rPr>
          <w:rFonts w:ascii="Arial" w:hAnsi="Arial" w:cs="Arial"/>
          <w:color w:val="000000"/>
          <w:sz w:val="20"/>
        </w:rPr>
        <w:t xml:space="preserve">Distribucijski operater razvrsti dobavitelje v bonitetne razrede skladno z določbami tega člena. </w:t>
      </w:r>
    </w:p>
    <w:p w14:paraId="24228F49" w14:textId="69B072C3" w:rsidR="005509A9" w:rsidRPr="003B0D5F" w:rsidRDefault="005509A9" w:rsidP="001D5A5B">
      <w:pPr>
        <w:pStyle w:val="Odstavekseznama"/>
        <w:numPr>
          <w:ilvl w:val="0"/>
          <w:numId w:val="15"/>
        </w:numPr>
        <w:shd w:val="clear" w:color="auto" w:fill="FFFFFF"/>
        <w:spacing w:after="120" w:line="240" w:lineRule="auto"/>
        <w:contextualSpacing/>
        <w:rPr>
          <w:rFonts w:ascii="Arial" w:hAnsi="Arial" w:cs="Arial"/>
          <w:color w:val="000000"/>
          <w:sz w:val="20"/>
        </w:rPr>
      </w:pPr>
      <w:r w:rsidRPr="003B0D5F">
        <w:rPr>
          <w:rFonts w:ascii="Arial" w:hAnsi="Arial" w:cs="Arial"/>
          <w:color w:val="000000"/>
          <w:sz w:val="20"/>
        </w:rPr>
        <w:t xml:space="preserve">Distribucijski operater prvič razvrsti dobavitelja v bonitetni razred pred sklenitvijo </w:t>
      </w:r>
      <w:r w:rsidR="00695BF6">
        <w:rPr>
          <w:rFonts w:ascii="Arial" w:hAnsi="Arial" w:cs="Arial"/>
          <w:color w:val="000000"/>
          <w:sz w:val="20"/>
        </w:rPr>
        <w:t>p</w:t>
      </w:r>
      <w:r w:rsidR="00695BF6" w:rsidRPr="005509A9">
        <w:rPr>
          <w:rFonts w:ascii="Arial" w:hAnsi="Arial" w:cs="Arial"/>
          <w:color w:val="000000"/>
          <w:sz w:val="20"/>
        </w:rPr>
        <w:t>ogodb</w:t>
      </w:r>
      <w:r w:rsidR="00695BF6">
        <w:rPr>
          <w:rFonts w:ascii="Arial" w:hAnsi="Arial" w:cs="Arial"/>
          <w:color w:val="000000"/>
          <w:sz w:val="20"/>
        </w:rPr>
        <w:t>e</w:t>
      </w:r>
      <w:r w:rsidR="00695BF6" w:rsidRPr="005509A9">
        <w:rPr>
          <w:rFonts w:ascii="Arial" w:hAnsi="Arial" w:cs="Arial"/>
          <w:color w:val="000000"/>
          <w:sz w:val="20"/>
        </w:rPr>
        <w:t xml:space="preserve"> o </w:t>
      </w:r>
      <w:r w:rsidR="00695BF6">
        <w:rPr>
          <w:rFonts w:ascii="Arial" w:hAnsi="Arial" w:cs="Arial"/>
          <w:color w:val="000000"/>
          <w:sz w:val="20"/>
        </w:rPr>
        <w:t>plačevanju</w:t>
      </w:r>
      <w:r w:rsidR="00695BF6" w:rsidRPr="005509A9">
        <w:rPr>
          <w:rFonts w:ascii="Arial" w:hAnsi="Arial" w:cs="Arial"/>
          <w:color w:val="000000"/>
          <w:sz w:val="20"/>
        </w:rPr>
        <w:t xml:space="preserve"> omrežnine</w:t>
      </w:r>
      <w:r w:rsidRPr="003B0D5F">
        <w:rPr>
          <w:rFonts w:ascii="Arial" w:hAnsi="Arial" w:cs="Arial"/>
          <w:color w:val="000000"/>
          <w:sz w:val="20"/>
        </w:rPr>
        <w:t xml:space="preserve"> </w:t>
      </w:r>
      <w:r w:rsidR="00C86FAE">
        <w:rPr>
          <w:rFonts w:ascii="Arial" w:hAnsi="Arial" w:cs="Arial"/>
          <w:color w:val="000000"/>
          <w:sz w:val="20"/>
        </w:rPr>
        <w:t>ter</w:t>
      </w:r>
      <w:r w:rsidR="00C86FAE" w:rsidRPr="003B0D5F">
        <w:rPr>
          <w:rFonts w:ascii="Arial" w:hAnsi="Arial" w:cs="Arial"/>
          <w:color w:val="000000"/>
          <w:sz w:val="20"/>
        </w:rPr>
        <w:t xml:space="preserve"> </w:t>
      </w:r>
      <w:r w:rsidRPr="003B0D5F">
        <w:rPr>
          <w:rFonts w:ascii="Arial" w:hAnsi="Arial" w:cs="Arial"/>
          <w:color w:val="000000"/>
          <w:sz w:val="20"/>
        </w:rPr>
        <w:t xml:space="preserve">nato ob vsaki obletnici </w:t>
      </w:r>
      <w:r w:rsidR="00695BF6">
        <w:rPr>
          <w:rFonts w:ascii="Arial" w:hAnsi="Arial" w:cs="Arial"/>
          <w:color w:val="000000"/>
          <w:sz w:val="20"/>
        </w:rPr>
        <w:t>sklenitve p</w:t>
      </w:r>
      <w:r w:rsidR="00695BF6" w:rsidRPr="005509A9">
        <w:rPr>
          <w:rFonts w:ascii="Arial" w:hAnsi="Arial" w:cs="Arial"/>
          <w:color w:val="000000"/>
          <w:sz w:val="20"/>
        </w:rPr>
        <w:t>ogodb</w:t>
      </w:r>
      <w:r w:rsidR="00695BF6">
        <w:rPr>
          <w:rFonts w:ascii="Arial" w:hAnsi="Arial" w:cs="Arial"/>
          <w:color w:val="000000"/>
          <w:sz w:val="20"/>
        </w:rPr>
        <w:t>e</w:t>
      </w:r>
      <w:r w:rsidR="00695BF6" w:rsidRPr="005509A9">
        <w:rPr>
          <w:rFonts w:ascii="Arial" w:hAnsi="Arial" w:cs="Arial"/>
          <w:color w:val="000000"/>
          <w:sz w:val="20"/>
        </w:rPr>
        <w:t xml:space="preserve"> o </w:t>
      </w:r>
      <w:r w:rsidR="00695BF6">
        <w:rPr>
          <w:rFonts w:ascii="Arial" w:hAnsi="Arial" w:cs="Arial"/>
          <w:color w:val="000000"/>
          <w:sz w:val="20"/>
        </w:rPr>
        <w:t>plačevanju</w:t>
      </w:r>
      <w:r w:rsidR="00695BF6" w:rsidRPr="005509A9">
        <w:rPr>
          <w:rFonts w:ascii="Arial" w:hAnsi="Arial" w:cs="Arial"/>
          <w:color w:val="000000"/>
          <w:sz w:val="20"/>
        </w:rPr>
        <w:t xml:space="preserve"> omrežnine</w:t>
      </w:r>
      <w:r w:rsidRPr="003B0D5F">
        <w:rPr>
          <w:rFonts w:ascii="Arial" w:hAnsi="Arial" w:cs="Arial"/>
          <w:color w:val="000000"/>
          <w:sz w:val="20"/>
        </w:rPr>
        <w:t xml:space="preserve">. </w:t>
      </w:r>
    </w:p>
    <w:p w14:paraId="5CDFB1BE" w14:textId="0EECAC1C" w:rsidR="005509A9" w:rsidRPr="003B0D5F" w:rsidRDefault="005509A9" w:rsidP="001D5A5B">
      <w:pPr>
        <w:pStyle w:val="Odstavekseznama"/>
        <w:numPr>
          <w:ilvl w:val="0"/>
          <w:numId w:val="15"/>
        </w:numPr>
        <w:shd w:val="clear" w:color="auto" w:fill="FFFFFF"/>
        <w:spacing w:after="120" w:line="240" w:lineRule="auto"/>
        <w:contextualSpacing/>
        <w:rPr>
          <w:rFonts w:ascii="Arial" w:hAnsi="Arial" w:cs="Arial"/>
          <w:color w:val="000000"/>
          <w:sz w:val="20"/>
        </w:rPr>
      </w:pPr>
      <w:r w:rsidRPr="003B0D5F">
        <w:rPr>
          <w:rFonts w:ascii="Arial" w:hAnsi="Arial" w:cs="Arial"/>
          <w:color w:val="000000"/>
          <w:sz w:val="20"/>
        </w:rPr>
        <w:t xml:space="preserve">Distribucijski operater lahko kadarkoli med trajanjem pogodbe o </w:t>
      </w:r>
      <w:r w:rsidR="00695BF6">
        <w:rPr>
          <w:rFonts w:ascii="Arial" w:hAnsi="Arial" w:cs="Arial"/>
          <w:color w:val="000000"/>
          <w:sz w:val="20"/>
        </w:rPr>
        <w:t>plačevanju</w:t>
      </w:r>
      <w:r w:rsidRPr="003B0D5F">
        <w:rPr>
          <w:rFonts w:ascii="Arial" w:hAnsi="Arial" w:cs="Arial"/>
          <w:color w:val="000000"/>
          <w:sz w:val="20"/>
        </w:rPr>
        <w:t xml:space="preserve"> omrežnine od dobavitelja z</w:t>
      </w:r>
      <w:r w:rsidR="00695BF6">
        <w:rPr>
          <w:rFonts w:ascii="Arial" w:hAnsi="Arial" w:cs="Arial"/>
          <w:color w:val="000000"/>
          <w:sz w:val="20"/>
        </w:rPr>
        <w:t xml:space="preserve">ahteva podatke, ki so potrebni </w:t>
      </w:r>
      <w:r w:rsidRPr="003B0D5F">
        <w:rPr>
          <w:rFonts w:ascii="Arial" w:hAnsi="Arial" w:cs="Arial"/>
          <w:color w:val="000000"/>
          <w:sz w:val="20"/>
        </w:rPr>
        <w:t xml:space="preserve">za izračun uvrstitve v bonitetni razred skladno s temi </w:t>
      </w:r>
      <w:r w:rsidR="00A508A6">
        <w:rPr>
          <w:rFonts w:ascii="Arial" w:hAnsi="Arial" w:cs="Arial"/>
          <w:color w:val="000000"/>
          <w:sz w:val="20"/>
        </w:rPr>
        <w:t>navodili</w:t>
      </w:r>
      <w:r w:rsidRPr="003B0D5F">
        <w:rPr>
          <w:rFonts w:ascii="Arial" w:hAnsi="Arial" w:cs="Arial"/>
          <w:color w:val="000000"/>
          <w:sz w:val="20"/>
        </w:rPr>
        <w:t xml:space="preserve">. Dobavitelj mora v tem primeru distribucijskemu operaterju predložiti </w:t>
      </w:r>
      <w:r w:rsidR="00707915" w:rsidRPr="009167A7">
        <w:rPr>
          <w:rFonts w:ascii="Arial" w:hAnsi="Arial" w:cs="Arial"/>
          <w:color w:val="000000"/>
          <w:sz w:val="20"/>
        </w:rPr>
        <w:t>zadnj</w:t>
      </w:r>
      <w:r w:rsidR="00707915">
        <w:rPr>
          <w:rFonts w:ascii="Arial" w:hAnsi="Arial" w:cs="Arial"/>
          <w:color w:val="000000"/>
          <w:sz w:val="20"/>
        </w:rPr>
        <w:t>o</w:t>
      </w:r>
      <w:r w:rsidR="00707915" w:rsidRPr="009167A7">
        <w:rPr>
          <w:rFonts w:ascii="Arial" w:hAnsi="Arial" w:cs="Arial"/>
          <w:color w:val="000000"/>
          <w:sz w:val="20"/>
        </w:rPr>
        <w:t xml:space="preserve"> </w:t>
      </w:r>
      <w:r w:rsidR="00695BF6">
        <w:rPr>
          <w:rFonts w:ascii="Arial" w:hAnsi="Arial" w:cs="Arial"/>
          <w:color w:val="000000"/>
          <w:sz w:val="20"/>
        </w:rPr>
        <w:t xml:space="preserve">na AJPES-u javno objavljeno </w:t>
      </w:r>
      <w:r w:rsidR="00707915" w:rsidRPr="005509A9">
        <w:rPr>
          <w:rFonts w:ascii="Arial" w:hAnsi="Arial" w:cs="Arial"/>
          <w:color w:val="000000"/>
          <w:sz w:val="20"/>
        </w:rPr>
        <w:t>bilanc</w:t>
      </w:r>
      <w:r w:rsidR="00707915">
        <w:rPr>
          <w:rFonts w:ascii="Arial" w:hAnsi="Arial" w:cs="Arial"/>
          <w:color w:val="000000"/>
          <w:sz w:val="20"/>
        </w:rPr>
        <w:t>o</w:t>
      </w:r>
      <w:r w:rsidR="00707915" w:rsidRPr="005509A9">
        <w:rPr>
          <w:rFonts w:ascii="Arial" w:hAnsi="Arial" w:cs="Arial"/>
          <w:color w:val="000000"/>
          <w:sz w:val="20"/>
        </w:rPr>
        <w:t xml:space="preserve"> stanja in izkaz poslovnega izida </w:t>
      </w:r>
      <w:r w:rsidR="00707915" w:rsidRPr="009167A7">
        <w:rPr>
          <w:rFonts w:ascii="Arial" w:hAnsi="Arial" w:cs="Arial"/>
          <w:color w:val="000000"/>
          <w:sz w:val="20"/>
        </w:rPr>
        <w:t xml:space="preserve">v roku </w:t>
      </w:r>
      <w:r w:rsidR="004D14EF">
        <w:rPr>
          <w:rFonts w:ascii="Arial" w:hAnsi="Arial" w:cs="Arial"/>
          <w:color w:val="000000"/>
          <w:sz w:val="20"/>
        </w:rPr>
        <w:t>osmih</w:t>
      </w:r>
      <w:r w:rsidR="00707915" w:rsidRPr="009167A7">
        <w:rPr>
          <w:rFonts w:ascii="Arial" w:hAnsi="Arial" w:cs="Arial"/>
          <w:color w:val="000000"/>
          <w:sz w:val="20"/>
        </w:rPr>
        <w:t xml:space="preserve"> dni od zahtevka </w:t>
      </w:r>
      <w:r w:rsidR="00EB0AC6">
        <w:rPr>
          <w:rFonts w:ascii="Arial" w:hAnsi="Arial" w:cs="Arial"/>
          <w:color w:val="000000"/>
          <w:sz w:val="20"/>
        </w:rPr>
        <w:t>distribucijskega operaterja</w:t>
      </w:r>
      <w:r w:rsidRPr="003B0D5F">
        <w:rPr>
          <w:rFonts w:ascii="Arial" w:hAnsi="Arial" w:cs="Arial"/>
          <w:color w:val="000000"/>
          <w:sz w:val="20"/>
        </w:rPr>
        <w:t xml:space="preserve">. Distribucijski operater lahko pravico iz tega odstavka uveljavi največ enkrat </w:t>
      </w:r>
      <w:r w:rsidR="00695BF6">
        <w:rPr>
          <w:rFonts w:ascii="Arial" w:hAnsi="Arial" w:cs="Arial"/>
          <w:color w:val="000000"/>
          <w:sz w:val="20"/>
        </w:rPr>
        <w:t>letno.</w:t>
      </w:r>
    </w:p>
    <w:p w14:paraId="0CB2B825" w14:textId="439A33FD" w:rsidR="005509A9" w:rsidRPr="003B0D5F" w:rsidRDefault="005509A9" w:rsidP="001D5A5B">
      <w:pPr>
        <w:pStyle w:val="Odstavekseznama"/>
        <w:numPr>
          <w:ilvl w:val="0"/>
          <w:numId w:val="15"/>
        </w:numPr>
        <w:shd w:val="clear" w:color="auto" w:fill="FFFFFF"/>
        <w:spacing w:after="120" w:line="240" w:lineRule="auto"/>
        <w:contextualSpacing/>
        <w:rPr>
          <w:rFonts w:ascii="Arial" w:hAnsi="Arial" w:cs="Arial"/>
          <w:color w:val="000000"/>
          <w:sz w:val="20"/>
        </w:rPr>
      </w:pPr>
      <w:r w:rsidRPr="003B0D5F">
        <w:rPr>
          <w:rFonts w:ascii="Arial" w:hAnsi="Arial" w:cs="Arial"/>
          <w:color w:val="000000"/>
          <w:sz w:val="20"/>
        </w:rPr>
        <w:t xml:space="preserve">Dobavitelji se na podlagi teh </w:t>
      </w:r>
      <w:r w:rsidR="00A508A6">
        <w:rPr>
          <w:rFonts w:ascii="Arial" w:hAnsi="Arial" w:cs="Arial"/>
          <w:color w:val="000000"/>
          <w:sz w:val="20"/>
        </w:rPr>
        <w:t>navodil</w:t>
      </w:r>
      <w:r w:rsidRPr="003B0D5F">
        <w:rPr>
          <w:rFonts w:ascii="Arial" w:hAnsi="Arial" w:cs="Arial"/>
          <w:color w:val="000000"/>
          <w:sz w:val="20"/>
        </w:rPr>
        <w:t xml:space="preserve"> razvrstijo v </w:t>
      </w:r>
      <w:r w:rsidR="00695BF6">
        <w:rPr>
          <w:rFonts w:ascii="Arial" w:hAnsi="Arial" w:cs="Arial"/>
          <w:color w:val="000000"/>
          <w:sz w:val="20"/>
        </w:rPr>
        <w:t>štiri</w:t>
      </w:r>
      <w:r w:rsidRPr="003B0D5F">
        <w:rPr>
          <w:rFonts w:ascii="Arial" w:hAnsi="Arial" w:cs="Arial"/>
          <w:color w:val="000000"/>
          <w:sz w:val="20"/>
        </w:rPr>
        <w:t xml:space="preserve"> bonitetne razrede. </w:t>
      </w:r>
    </w:p>
    <w:p w14:paraId="3F4F090E" w14:textId="732280D2" w:rsidR="005509A9" w:rsidRPr="003B0D5F" w:rsidRDefault="005509A9" w:rsidP="001D5A5B">
      <w:pPr>
        <w:pStyle w:val="Odstavekseznama"/>
        <w:numPr>
          <w:ilvl w:val="0"/>
          <w:numId w:val="15"/>
        </w:numPr>
        <w:shd w:val="clear" w:color="auto" w:fill="FFFFFF"/>
        <w:spacing w:after="120" w:line="240" w:lineRule="auto"/>
        <w:contextualSpacing/>
        <w:rPr>
          <w:rFonts w:ascii="Arial" w:hAnsi="Arial" w:cs="Arial"/>
          <w:color w:val="000000"/>
          <w:sz w:val="20"/>
        </w:rPr>
      </w:pPr>
      <w:bookmarkStart w:id="19" w:name="_Ref6743528"/>
      <w:r w:rsidRPr="003B0D5F">
        <w:rPr>
          <w:rFonts w:ascii="Arial" w:hAnsi="Arial" w:cs="Arial"/>
          <w:color w:val="000000"/>
          <w:sz w:val="20"/>
        </w:rPr>
        <w:t>Uvrstitev dobavitelja v posamezni bonitetni razred se izračuna</w:t>
      </w:r>
      <w:bookmarkEnd w:id="19"/>
      <w:r w:rsidRPr="003B0D5F">
        <w:rPr>
          <w:rFonts w:ascii="Arial" w:hAnsi="Arial" w:cs="Arial"/>
          <w:color w:val="000000"/>
          <w:sz w:val="20"/>
        </w:rPr>
        <w:t xml:space="preserve"> na podlagi šestih kazalnikov, in sicer najkasneje do 30. </w:t>
      </w:r>
      <w:r w:rsidR="00707915">
        <w:rPr>
          <w:rFonts w:ascii="Arial" w:hAnsi="Arial" w:cs="Arial"/>
          <w:color w:val="000000"/>
          <w:sz w:val="20"/>
        </w:rPr>
        <w:t>septembra</w:t>
      </w:r>
      <w:r w:rsidRPr="003B0D5F">
        <w:rPr>
          <w:rFonts w:ascii="Arial" w:hAnsi="Arial" w:cs="Arial"/>
          <w:color w:val="000000"/>
          <w:sz w:val="20"/>
        </w:rPr>
        <w:t xml:space="preserve"> tekočega leta na podlagi podatkov dobavitelja iz bilance stanja in izkaza poslovnega izida </w:t>
      </w:r>
      <w:r w:rsidR="00695BF6">
        <w:rPr>
          <w:rFonts w:ascii="Arial" w:hAnsi="Arial" w:cs="Arial"/>
          <w:color w:val="000000"/>
          <w:sz w:val="20"/>
        </w:rPr>
        <w:t>javno objavljen</w:t>
      </w:r>
      <w:r w:rsidRPr="003B0D5F">
        <w:rPr>
          <w:rFonts w:ascii="Arial" w:hAnsi="Arial" w:cs="Arial"/>
          <w:color w:val="000000"/>
          <w:sz w:val="20"/>
        </w:rPr>
        <w:t xml:space="preserve">ih na AJPES za </w:t>
      </w:r>
      <w:r w:rsidR="00695BF6">
        <w:rPr>
          <w:rFonts w:ascii="Arial" w:hAnsi="Arial" w:cs="Arial"/>
          <w:color w:val="000000"/>
          <w:sz w:val="20"/>
        </w:rPr>
        <w:t>zadnje</w:t>
      </w:r>
      <w:r w:rsidRPr="003B0D5F">
        <w:rPr>
          <w:rFonts w:ascii="Arial" w:hAnsi="Arial" w:cs="Arial"/>
          <w:color w:val="000000"/>
          <w:sz w:val="20"/>
        </w:rPr>
        <w:t xml:space="preserve"> poslovno leto. </w:t>
      </w:r>
      <w:r w:rsidR="00707915">
        <w:rPr>
          <w:rFonts w:ascii="Arial" w:hAnsi="Arial" w:cs="Arial"/>
          <w:color w:val="000000"/>
          <w:sz w:val="20"/>
        </w:rPr>
        <w:t>Dobavitelji</w:t>
      </w:r>
      <w:r w:rsidR="00707915" w:rsidRPr="00CA528D">
        <w:rPr>
          <w:rFonts w:ascii="Arial" w:hAnsi="Arial" w:cs="Arial"/>
          <w:color w:val="000000"/>
          <w:sz w:val="20"/>
        </w:rPr>
        <w:t xml:space="preserve">, ki </w:t>
      </w:r>
      <w:r w:rsidR="00707915" w:rsidRPr="00DF6B2A">
        <w:rPr>
          <w:rFonts w:ascii="Arial" w:hAnsi="Arial" w:cs="Arial"/>
          <w:color w:val="000000"/>
          <w:sz w:val="20"/>
        </w:rPr>
        <w:t xml:space="preserve">niso registrirani v Republiki Sloveniji, predložijo distribucijskemu operaterju zadnje revidirano letno </w:t>
      </w:r>
      <w:r w:rsidR="00695BF6">
        <w:rPr>
          <w:rFonts w:ascii="Arial" w:hAnsi="Arial" w:cs="Arial"/>
          <w:color w:val="000000"/>
          <w:sz w:val="20"/>
        </w:rPr>
        <w:t>poročilo.</w:t>
      </w:r>
    </w:p>
    <w:p w14:paraId="561B3EF8" w14:textId="77777777" w:rsidR="005509A9" w:rsidRPr="003B0D5F" w:rsidRDefault="005509A9" w:rsidP="001D5A5B">
      <w:pPr>
        <w:pStyle w:val="Odstavekseznama"/>
        <w:numPr>
          <w:ilvl w:val="0"/>
          <w:numId w:val="15"/>
        </w:numPr>
        <w:shd w:val="clear" w:color="auto" w:fill="FFFFFF"/>
        <w:spacing w:after="120" w:line="240" w:lineRule="auto"/>
        <w:contextualSpacing/>
        <w:rPr>
          <w:rFonts w:ascii="Arial" w:hAnsi="Arial" w:cs="Arial"/>
          <w:color w:val="000000"/>
          <w:sz w:val="20"/>
        </w:rPr>
      </w:pPr>
      <w:r w:rsidRPr="003B0D5F">
        <w:rPr>
          <w:rFonts w:ascii="Arial" w:hAnsi="Arial" w:cs="Arial"/>
          <w:color w:val="000000"/>
          <w:sz w:val="20"/>
        </w:rPr>
        <w:t>Kazalniki za izračun bonitetnega razreda so:</w:t>
      </w:r>
    </w:p>
    <w:p w14:paraId="6E4B849C" w14:textId="475AC58D" w:rsidR="005509A9" w:rsidRPr="003B0D5F" w:rsidRDefault="005509A9" w:rsidP="001D5A5B">
      <w:pPr>
        <w:pStyle w:val="Odstavekseznama"/>
        <w:numPr>
          <w:ilvl w:val="1"/>
          <w:numId w:val="15"/>
        </w:numPr>
        <w:shd w:val="clear" w:color="auto" w:fill="FFFFFF"/>
        <w:spacing w:after="120" w:line="240" w:lineRule="auto"/>
        <w:contextualSpacing/>
        <w:rPr>
          <w:rFonts w:ascii="Arial" w:hAnsi="Arial" w:cs="Arial"/>
          <w:color w:val="000000"/>
          <w:sz w:val="20"/>
        </w:rPr>
      </w:pPr>
      <w:r w:rsidRPr="003B0D5F">
        <w:rPr>
          <w:rFonts w:ascii="Arial" w:hAnsi="Arial" w:cs="Arial"/>
          <w:color w:val="000000"/>
          <w:sz w:val="20"/>
        </w:rPr>
        <w:t>Delež dolgov v financiranju</w:t>
      </w:r>
      <w:r w:rsidR="00C86FAE">
        <w:rPr>
          <w:rFonts w:ascii="Arial" w:hAnsi="Arial" w:cs="Arial"/>
          <w:color w:val="000000"/>
          <w:sz w:val="20"/>
        </w:rPr>
        <w:t>;</w:t>
      </w:r>
    </w:p>
    <w:p w14:paraId="622B50AD" w14:textId="3BBEC33B" w:rsidR="005509A9" w:rsidRPr="003B0D5F" w:rsidRDefault="005509A9" w:rsidP="001D5A5B">
      <w:pPr>
        <w:pStyle w:val="Odstavekseznama"/>
        <w:numPr>
          <w:ilvl w:val="1"/>
          <w:numId w:val="15"/>
        </w:numPr>
        <w:shd w:val="clear" w:color="auto" w:fill="FFFFFF"/>
        <w:spacing w:after="120" w:line="240" w:lineRule="auto"/>
        <w:contextualSpacing/>
        <w:rPr>
          <w:rFonts w:ascii="Arial" w:hAnsi="Arial" w:cs="Arial"/>
          <w:color w:val="000000"/>
          <w:sz w:val="20"/>
        </w:rPr>
      </w:pPr>
      <w:r w:rsidRPr="003B0D5F">
        <w:rPr>
          <w:rFonts w:ascii="Arial" w:hAnsi="Arial" w:cs="Arial"/>
          <w:color w:val="000000"/>
          <w:sz w:val="20"/>
        </w:rPr>
        <w:t>Kratkoročni koeficient likvidnosti</w:t>
      </w:r>
      <w:r w:rsidR="00C86FAE">
        <w:rPr>
          <w:rFonts w:ascii="Arial" w:hAnsi="Arial" w:cs="Arial"/>
          <w:color w:val="000000"/>
          <w:sz w:val="20"/>
        </w:rPr>
        <w:t>;</w:t>
      </w:r>
    </w:p>
    <w:p w14:paraId="32C2EE5D" w14:textId="25A3021A" w:rsidR="005509A9" w:rsidRPr="003B0D5F" w:rsidRDefault="005509A9" w:rsidP="001D5A5B">
      <w:pPr>
        <w:pStyle w:val="Odstavekseznama"/>
        <w:numPr>
          <w:ilvl w:val="1"/>
          <w:numId w:val="15"/>
        </w:numPr>
        <w:shd w:val="clear" w:color="auto" w:fill="FFFFFF"/>
        <w:spacing w:after="120" w:line="240" w:lineRule="auto"/>
        <w:contextualSpacing/>
        <w:rPr>
          <w:rFonts w:ascii="Arial" w:hAnsi="Arial" w:cs="Arial"/>
          <w:color w:val="000000"/>
          <w:sz w:val="20"/>
        </w:rPr>
      </w:pPr>
      <w:r w:rsidRPr="003B0D5F">
        <w:rPr>
          <w:rFonts w:ascii="Arial" w:hAnsi="Arial" w:cs="Arial"/>
          <w:color w:val="000000"/>
          <w:sz w:val="20"/>
        </w:rPr>
        <w:t>Kreditna izpostavljenost iz poslovanja</w:t>
      </w:r>
      <w:r w:rsidR="00C86FAE">
        <w:rPr>
          <w:rFonts w:ascii="Arial" w:hAnsi="Arial" w:cs="Arial"/>
          <w:color w:val="000000"/>
          <w:sz w:val="20"/>
        </w:rPr>
        <w:t>;</w:t>
      </w:r>
    </w:p>
    <w:p w14:paraId="7B3F46BD" w14:textId="070E0288" w:rsidR="005509A9" w:rsidRPr="003B0D5F" w:rsidRDefault="005509A9" w:rsidP="001D5A5B">
      <w:pPr>
        <w:pStyle w:val="Odstavekseznama"/>
        <w:numPr>
          <w:ilvl w:val="1"/>
          <w:numId w:val="15"/>
        </w:numPr>
        <w:shd w:val="clear" w:color="auto" w:fill="FFFFFF"/>
        <w:spacing w:after="120" w:line="240" w:lineRule="auto"/>
        <w:contextualSpacing/>
        <w:rPr>
          <w:rFonts w:ascii="Arial" w:hAnsi="Arial" w:cs="Arial"/>
          <w:color w:val="000000"/>
          <w:sz w:val="20"/>
        </w:rPr>
      </w:pPr>
      <w:r w:rsidRPr="003B0D5F">
        <w:rPr>
          <w:rFonts w:ascii="Arial" w:hAnsi="Arial" w:cs="Arial"/>
          <w:color w:val="000000"/>
          <w:sz w:val="20"/>
        </w:rPr>
        <w:t>Neto finančni dolg/EBITDA</w:t>
      </w:r>
      <w:r w:rsidR="00C86FAE">
        <w:rPr>
          <w:rFonts w:ascii="Arial" w:hAnsi="Arial" w:cs="Arial"/>
          <w:color w:val="000000"/>
          <w:sz w:val="20"/>
        </w:rPr>
        <w:t>;</w:t>
      </w:r>
    </w:p>
    <w:p w14:paraId="4589C283" w14:textId="21852CD9" w:rsidR="005509A9" w:rsidRPr="003B0D5F" w:rsidRDefault="005509A9" w:rsidP="001D5A5B">
      <w:pPr>
        <w:pStyle w:val="Odstavekseznama"/>
        <w:numPr>
          <w:ilvl w:val="1"/>
          <w:numId w:val="15"/>
        </w:numPr>
        <w:shd w:val="clear" w:color="auto" w:fill="FFFFFF"/>
        <w:spacing w:after="120" w:line="240" w:lineRule="auto"/>
        <w:contextualSpacing/>
        <w:rPr>
          <w:rFonts w:ascii="Arial" w:hAnsi="Arial" w:cs="Arial"/>
          <w:color w:val="000000"/>
          <w:sz w:val="20"/>
        </w:rPr>
      </w:pPr>
      <w:r w:rsidRPr="003B0D5F">
        <w:rPr>
          <w:rFonts w:ascii="Arial" w:hAnsi="Arial" w:cs="Arial"/>
          <w:color w:val="000000"/>
          <w:sz w:val="20"/>
        </w:rPr>
        <w:t>Koeficient čiste dobičkonosnosti kapitala (ROE)</w:t>
      </w:r>
      <w:r w:rsidR="00C86FAE">
        <w:rPr>
          <w:rFonts w:ascii="Arial" w:hAnsi="Arial" w:cs="Arial"/>
          <w:color w:val="000000"/>
          <w:sz w:val="20"/>
        </w:rPr>
        <w:t>;</w:t>
      </w:r>
    </w:p>
    <w:p w14:paraId="50F7ED30" w14:textId="3F036182" w:rsidR="005509A9" w:rsidRPr="003B0D5F" w:rsidRDefault="00695BF6" w:rsidP="001D5A5B">
      <w:pPr>
        <w:pStyle w:val="Odstavekseznama"/>
        <w:numPr>
          <w:ilvl w:val="1"/>
          <w:numId w:val="15"/>
        </w:numPr>
        <w:shd w:val="clear" w:color="auto" w:fill="FFFFFF"/>
        <w:spacing w:after="120" w:line="240" w:lineRule="auto"/>
        <w:contextualSpacing/>
        <w:rPr>
          <w:rFonts w:ascii="Arial" w:hAnsi="Arial" w:cs="Arial"/>
          <w:color w:val="000000"/>
          <w:sz w:val="20"/>
        </w:rPr>
      </w:pPr>
      <w:r>
        <w:rPr>
          <w:rFonts w:ascii="Arial" w:hAnsi="Arial" w:cs="Arial"/>
          <w:color w:val="000000"/>
          <w:sz w:val="20"/>
        </w:rPr>
        <w:t>Celotni prihodki</w:t>
      </w:r>
      <w:r w:rsidR="005509A9" w:rsidRPr="003B0D5F">
        <w:rPr>
          <w:rFonts w:ascii="Arial" w:hAnsi="Arial" w:cs="Arial"/>
          <w:color w:val="000000"/>
          <w:sz w:val="20"/>
        </w:rPr>
        <w:t>/celotna sredstva</w:t>
      </w:r>
      <w:r w:rsidR="00C86FAE">
        <w:rPr>
          <w:rFonts w:ascii="Arial" w:hAnsi="Arial" w:cs="Arial"/>
          <w:color w:val="000000"/>
          <w:sz w:val="20"/>
        </w:rPr>
        <w:t>.</w:t>
      </w:r>
    </w:p>
    <w:p w14:paraId="52531CDC" w14:textId="77777777" w:rsidR="005509A9" w:rsidRPr="003B0D5F" w:rsidRDefault="005509A9" w:rsidP="001D5A5B">
      <w:pPr>
        <w:pStyle w:val="Odstavekseznama"/>
        <w:numPr>
          <w:ilvl w:val="0"/>
          <w:numId w:val="15"/>
        </w:numPr>
        <w:shd w:val="clear" w:color="auto" w:fill="FFFFFF"/>
        <w:spacing w:after="120" w:line="240" w:lineRule="auto"/>
        <w:contextualSpacing/>
        <w:rPr>
          <w:rFonts w:ascii="Arial" w:hAnsi="Arial" w:cs="Arial"/>
          <w:color w:val="000000"/>
          <w:sz w:val="20"/>
        </w:rPr>
      </w:pPr>
      <w:r w:rsidRPr="003B0D5F">
        <w:rPr>
          <w:rFonts w:ascii="Arial" w:hAnsi="Arial" w:cs="Arial"/>
          <w:color w:val="000000"/>
          <w:sz w:val="20"/>
        </w:rPr>
        <w:t>Posamezni kazalniki se izračunajo po naslednjih formulah in prinesejo naslednje število točk:</w:t>
      </w:r>
    </w:p>
    <w:p w14:paraId="5986F644" w14:textId="77777777" w:rsidR="005509A9" w:rsidRPr="003B0D5F" w:rsidRDefault="005509A9" w:rsidP="005509A9">
      <w:pPr>
        <w:pStyle w:val="Odstavekseznama"/>
        <w:shd w:val="clear" w:color="auto" w:fill="FFFFFF"/>
        <w:rPr>
          <w:rFonts w:ascii="Arial" w:hAnsi="Arial" w:cs="Arial"/>
          <w:color w:val="000000"/>
          <w:sz w:val="20"/>
        </w:rPr>
      </w:pPr>
    </w:p>
    <w:tbl>
      <w:tblPr>
        <w:tblStyle w:val="Tabelamrea"/>
        <w:tblW w:w="5000" w:type="pct"/>
        <w:tblLook w:val="04A0" w:firstRow="1" w:lastRow="0" w:firstColumn="1" w:lastColumn="0" w:noHBand="0" w:noVBand="1"/>
      </w:tblPr>
      <w:tblGrid>
        <w:gridCol w:w="3163"/>
        <w:gridCol w:w="3061"/>
        <w:gridCol w:w="3063"/>
      </w:tblGrid>
      <w:tr w:rsidR="005509A9" w:rsidRPr="003B0D5F" w14:paraId="52AECEFF" w14:textId="77777777" w:rsidTr="00E054EF">
        <w:tc>
          <w:tcPr>
            <w:tcW w:w="1703" w:type="pct"/>
          </w:tcPr>
          <w:p w14:paraId="29A28072" w14:textId="77777777" w:rsidR="005509A9" w:rsidRPr="003B0D5F" w:rsidRDefault="005509A9" w:rsidP="00E054EF">
            <w:pPr>
              <w:pStyle w:val="Odstavekseznama"/>
              <w:ind w:left="0"/>
              <w:rPr>
                <w:rFonts w:ascii="Arial" w:hAnsi="Arial" w:cs="Arial"/>
                <w:color w:val="000000"/>
                <w:sz w:val="20"/>
              </w:rPr>
            </w:pPr>
            <w:r w:rsidRPr="003B0D5F">
              <w:rPr>
                <w:rFonts w:ascii="Arial" w:hAnsi="Arial" w:cs="Arial"/>
                <w:color w:val="000000"/>
                <w:sz w:val="20"/>
              </w:rPr>
              <w:t>Kazalnik</w:t>
            </w:r>
          </w:p>
        </w:tc>
        <w:tc>
          <w:tcPr>
            <w:tcW w:w="1648" w:type="pct"/>
          </w:tcPr>
          <w:p w14:paraId="5A2664E9" w14:textId="77777777" w:rsidR="005509A9" w:rsidRPr="003B0D5F" w:rsidRDefault="005509A9" w:rsidP="00E054EF">
            <w:pPr>
              <w:pStyle w:val="Odstavekseznama"/>
              <w:ind w:left="0"/>
              <w:rPr>
                <w:rFonts w:ascii="Arial" w:hAnsi="Arial" w:cs="Arial"/>
                <w:color w:val="000000"/>
                <w:sz w:val="20"/>
              </w:rPr>
            </w:pPr>
            <w:r w:rsidRPr="003B0D5F">
              <w:rPr>
                <w:rFonts w:ascii="Arial" w:hAnsi="Arial" w:cs="Arial"/>
                <w:color w:val="000000"/>
                <w:sz w:val="20"/>
              </w:rPr>
              <w:t>Formula za izračun</w:t>
            </w:r>
          </w:p>
        </w:tc>
        <w:tc>
          <w:tcPr>
            <w:tcW w:w="1649" w:type="pct"/>
          </w:tcPr>
          <w:p w14:paraId="0DFA3423" w14:textId="77777777" w:rsidR="005509A9" w:rsidRPr="003B0D5F" w:rsidRDefault="005509A9" w:rsidP="00E054EF">
            <w:pPr>
              <w:pStyle w:val="Odstavekseznama"/>
              <w:ind w:left="0"/>
              <w:rPr>
                <w:rFonts w:ascii="Arial" w:hAnsi="Arial" w:cs="Arial"/>
                <w:color w:val="000000"/>
                <w:sz w:val="20"/>
              </w:rPr>
            </w:pPr>
            <w:r w:rsidRPr="003B0D5F">
              <w:rPr>
                <w:rFonts w:ascii="Arial" w:hAnsi="Arial" w:cs="Arial"/>
                <w:color w:val="000000"/>
                <w:sz w:val="20"/>
              </w:rPr>
              <w:t>Število točk</w:t>
            </w:r>
          </w:p>
        </w:tc>
      </w:tr>
      <w:tr w:rsidR="005509A9" w:rsidRPr="003B0D5F" w14:paraId="32B6B51C" w14:textId="77777777" w:rsidTr="00E054EF">
        <w:tc>
          <w:tcPr>
            <w:tcW w:w="1703" w:type="pct"/>
          </w:tcPr>
          <w:p w14:paraId="1747F3E4" w14:textId="77777777" w:rsidR="005509A9" w:rsidRPr="003B0D5F" w:rsidRDefault="005509A9" w:rsidP="00E054EF">
            <w:pPr>
              <w:pStyle w:val="Odstavekseznama"/>
              <w:ind w:left="0"/>
              <w:rPr>
                <w:rFonts w:ascii="Arial" w:hAnsi="Arial" w:cs="Arial"/>
                <w:color w:val="000000"/>
                <w:sz w:val="20"/>
              </w:rPr>
            </w:pPr>
            <w:r w:rsidRPr="003B0D5F">
              <w:rPr>
                <w:rFonts w:ascii="Arial" w:hAnsi="Arial" w:cs="Arial"/>
                <w:color w:val="000000"/>
                <w:sz w:val="20"/>
              </w:rPr>
              <w:t>Delež dolgov v financiranju</w:t>
            </w:r>
          </w:p>
        </w:tc>
        <w:tc>
          <w:tcPr>
            <w:tcW w:w="1648" w:type="pct"/>
          </w:tcPr>
          <w:p w14:paraId="3E6430D8" w14:textId="167D2CB5" w:rsidR="005509A9" w:rsidRPr="003B0D5F" w:rsidRDefault="005509A9" w:rsidP="00E054EF">
            <w:pPr>
              <w:shd w:val="clear" w:color="auto" w:fill="FFFFFF"/>
              <w:rPr>
                <w:rFonts w:ascii="Arial" w:hAnsi="Arial" w:cs="Arial"/>
                <w:color w:val="000000"/>
                <w:sz w:val="20"/>
              </w:rPr>
            </w:pPr>
            <w:r w:rsidRPr="003B0D5F">
              <w:rPr>
                <w:rFonts w:ascii="Arial" w:hAnsi="Arial" w:cs="Arial"/>
                <w:color w:val="000000"/>
                <w:sz w:val="20"/>
              </w:rPr>
              <w:t>DDF = (KO + DO/ODVS), kjer je:</w:t>
            </w:r>
          </w:p>
          <w:p w14:paraId="24B29F18" w14:textId="77777777" w:rsidR="005509A9" w:rsidRPr="003B0D5F" w:rsidRDefault="005509A9" w:rsidP="00E054EF">
            <w:pPr>
              <w:shd w:val="clear" w:color="auto" w:fill="FFFFFF"/>
              <w:rPr>
                <w:rFonts w:ascii="Arial" w:hAnsi="Arial" w:cs="Arial"/>
                <w:color w:val="000000"/>
                <w:sz w:val="20"/>
              </w:rPr>
            </w:pPr>
            <w:r w:rsidRPr="003B0D5F">
              <w:rPr>
                <w:rFonts w:ascii="Arial" w:hAnsi="Arial" w:cs="Arial"/>
                <w:color w:val="000000"/>
                <w:sz w:val="20"/>
              </w:rPr>
              <w:t>DDF - delež dolgov v financiranju</w:t>
            </w:r>
          </w:p>
          <w:p w14:paraId="738E2046" w14:textId="77777777" w:rsidR="005509A9" w:rsidRPr="003B0D5F" w:rsidRDefault="005509A9" w:rsidP="00E054EF">
            <w:pPr>
              <w:shd w:val="clear" w:color="auto" w:fill="FFFFFF"/>
              <w:rPr>
                <w:rFonts w:ascii="Arial" w:hAnsi="Arial" w:cs="Arial"/>
                <w:color w:val="000000"/>
                <w:sz w:val="20"/>
              </w:rPr>
            </w:pPr>
            <w:r w:rsidRPr="003B0D5F">
              <w:rPr>
                <w:rFonts w:ascii="Arial" w:hAnsi="Arial" w:cs="Arial"/>
                <w:color w:val="000000"/>
                <w:sz w:val="20"/>
              </w:rPr>
              <w:t>KO - kratkoročne obveznosti</w:t>
            </w:r>
          </w:p>
          <w:p w14:paraId="2E79255A" w14:textId="77777777" w:rsidR="005509A9" w:rsidRPr="003B0D5F" w:rsidRDefault="005509A9" w:rsidP="00E054EF">
            <w:pPr>
              <w:shd w:val="clear" w:color="auto" w:fill="FFFFFF"/>
              <w:rPr>
                <w:rFonts w:ascii="Arial" w:hAnsi="Arial" w:cs="Arial"/>
                <w:color w:val="000000"/>
                <w:sz w:val="20"/>
              </w:rPr>
            </w:pPr>
            <w:r w:rsidRPr="003B0D5F">
              <w:rPr>
                <w:rFonts w:ascii="Arial" w:hAnsi="Arial" w:cs="Arial"/>
                <w:color w:val="000000"/>
                <w:sz w:val="20"/>
              </w:rPr>
              <w:t xml:space="preserve">DO - dolgoročne obveznosti  </w:t>
            </w:r>
          </w:p>
          <w:p w14:paraId="789AB459" w14:textId="77777777" w:rsidR="005509A9" w:rsidRPr="003B0D5F" w:rsidRDefault="005509A9" w:rsidP="00E054EF">
            <w:pPr>
              <w:shd w:val="clear" w:color="auto" w:fill="FFFFFF"/>
              <w:rPr>
                <w:rFonts w:ascii="Arial" w:hAnsi="Arial" w:cs="Arial"/>
                <w:color w:val="000000"/>
                <w:sz w:val="20"/>
                <w:highlight w:val="yellow"/>
              </w:rPr>
            </w:pPr>
            <w:r w:rsidRPr="003B0D5F">
              <w:rPr>
                <w:rFonts w:ascii="Arial" w:hAnsi="Arial" w:cs="Arial"/>
                <w:color w:val="000000"/>
                <w:sz w:val="20"/>
              </w:rPr>
              <w:t>ODVS - obveznosti do virov sredstev</w:t>
            </w:r>
          </w:p>
        </w:tc>
        <w:tc>
          <w:tcPr>
            <w:tcW w:w="1649" w:type="pct"/>
          </w:tcPr>
          <w:p w14:paraId="6205C58C" w14:textId="650BAC78" w:rsidR="005509A9" w:rsidRPr="003B0D5F" w:rsidRDefault="005509A9" w:rsidP="00E054EF">
            <w:pPr>
              <w:pStyle w:val="Odstavekseznama"/>
              <w:ind w:left="0"/>
              <w:rPr>
                <w:rFonts w:ascii="Arial" w:hAnsi="Arial" w:cs="Arial"/>
                <w:color w:val="000000"/>
                <w:sz w:val="20"/>
              </w:rPr>
            </w:pPr>
            <w:r w:rsidRPr="003B0D5F">
              <w:rPr>
                <w:rFonts w:ascii="Arial" w:hAnsi="Arial" w:cs="Arial"/>
                <w:color w:val="000000"/>
                <w:sz w:val="20"/>
              </w:rPr>
              <w:t>1 točka,</w:t>
            </w:r>
            <w:r w:rsidR="00695BF6">
              <w:rPr>
                <w:rFonts w:ascii="Arial" w:hAnsi="Arial" w:cs="Arial"/>
                <w:color w:val="000000"/>
                <w:sz w:val="20"/>
              </w:rPr>
              <w:t xml:space="preserve"> če znaša vrednost kazalnika &lt; 8</w:t>
            </w:r>
            <w:r w:rsidRPr="003B0D5F">
              <w:rPr>
                <w:rFonts w:ascii="Arial" w:hAnsi="Arial" w:cs="Arial"/>
                <w:color w:val="000000"/>
                <w:sz w:val="20"/>
              </w:rPr>
              <w:t>0%;</w:t>
            </w:r>
          </w:p>
          <w:p w14:paraId="12787895" w14:textId="44D59012" w:rsidR="005509A9" w:rsidRPr="003B0D5F" w:rsidRDefault="005509A9" w:rsidP="00E054EF">
            <w:pPr>
              <w:pStyle w:val="Odstavekseznama"/>
              <w:ind w:left="0"/>
              <w:rPr>
                <w:rFonts w:ascii="Arial" w:hAnsi="Arial" w:cs="Arial"/>
                <w:color w:val="000000"/>
                <w:sz w:val="20"/>
              </w:rPr>
            </w:pPr>
            <w:r w:rsidRPr="003B0D5F">
              <w:rPr>
                <w:rFonts w:ascii="Arial" w:hAnsi="Arial" w:cs="Arial"/>
                <w:color w:val="000000"/>
                <w:sz w:val="20"/>
              </w:rPr>
              <w:t>2 točki,</w:t>
            </w:r>
            <w:r w:rsidR="00695BF6">
              <w:rPr>
                <w:rFonts w:ascii="Arial" w:hAnsi="Arial" w:cs="Arial"/>
                <w:color w:val="000000"/>
                <w:sz w:val="20"/>
              </w:rPr>
              <w:t xml:space="preserve"> če znaša vrednost kazalnika &lt; 6</w:t>
            </w:r>
            <w:r w:rsidRPr="003B0D5F">
              <w:rPr>
                <w:rFonts w:ascii="Arial" w:hAnsi="Arial" w:cs="Arial"/>
                <w:color w:val="000000"/>
                <w:sz w:val="20"/>
              </w:rPr>
              <w:t>0%;</w:t>
            </w:r>
          </w:p>
        </w:tc>
      </w:tr>
      <w:tr w:rsidR="005509A9" w:rsidRPr="003B0D5F" w14:paraId="7B988CF4" w14:textId="77777777" w:rsidTr="00E054EF">
        <w:tc>
          <w:tcPr>
            <w:tcW w:w="1703" w:type="pct"/>
          </w:tcPr>
          <w:p w14:paraId="264EC9DE" w14:textId="77777777" w:rsidR="005509A9" w:rsidRPr="003B0D5F" w:rsidRDefault="005509A9" w:rsidP="00E054EF">
            <w:pPr>
              <w:pStyle w:val="Odstavekseznama"/>
              <w:ind w:left="0"/>
              <w:rPr>
                <w:rFonts w:ascii="Arial" w:hAnsi="Arial" w:cs="Arial"/>
                <w:color w:val="000000"/>
                <w:sz w:val="20"/>
              </w:rPr>
            </w:pPr>
            <w:r w:rsidRPr="003B0D5F">
              <w:rPr>
                <w:rFonts w:ascii="Arial" w:hAnsi="Arial" w:cs="Arial"/>
                <w:color w:val="000000"/>
                <w:sz w:val="20"/>
              </w:rPr>
              <w:t>Kratkoročni koeficient likvidnosti</w:t>
            </w:r>
          </w:p>
        </w:tc>
        <w:tc>
          <w:tcPr>
            <w:tcW w:w="1648" w:type="pct"/>
          </w:tcPr>
          <w:p w14:paraId="37A30332" w14:textId="138C71AB" w:rsidR="005509A9" w:rsidRPr="003B0D5F" w:rsidRDefault="00E76E7D" w:rsidP="00E054EF">
            <w:pPr>
              <w:shd w:val="clear" w:color="auto" w:fill="FFFFFF"/>
              <w:rPr>
                <w:rFonts w:ascii="Arial" w:hAnsi="Arial" w:cs="Arial"/>
                <w:color w:val="000000"/>
                <w:sz w:val="20"/>
              </w:rPr>
            </w:pPr>
            <w:r>
              <w:rPr>
                <w:rFonts w:ascii="Arial" w:hAnsi="Arial" w:cs="Arial"/>
                <w:color w:val="000000"/>
                <w:sz w:val="20"/>
              </w:rPr>
              <w:t>KKL = KS/KO</w:t>
            </w:r>
            <w:r w:rsidR="005509A9" w:rsidRPr="003B0D5F">
              <w:rPr>
                <w:rFonts w:ascii="Arial" w:hAnsi="Arial" w:cs="Arial"/>
                <w:color w:val="000000"/>
                <w:sz w:val="20"/>
              </w:rPr>
              <w:t>, kjer je:</w:t>
            </w:r>
          </w:p>
          <w:p w14:paraId="03BE5BD3" w14:textId="77777777" w:rsidR="005509A9" w:rsidRPr="003B0D5F" w:rsidRDefault="005509A9" w:rsidP="00E054EF">
            <w:pPr>
              <w:shd w:val="clear" w:color="auto" w:fill="FFFFFF"/>
              <w:rPr>
                <w:rFonts w:ascii="Arial" w:hAnsi="Arial" w:cs="Arial"/>
                <w:color w:val="000000"/>
                <w:sz w:val="20"/>
              </w:rPr>
            </w:pPr>
            <w:r w:rsidRPr="003B0D5F">
              <w:rPr>
                <w:rFonts w:ascii="Arial" w:hAnsi="Arial" w:cs="Arial"/>
                <w:color w:val="000000"/>
                <w:sz w:val="20"/>
              </w:rPr>
              <w:t>KKL - kratkoročni koeficient likvidnosti</w:t>
            </w:r>
          </w:p>
          <w:p w14:paraId="38D56C25" w14:textId="77777777" w:rsidR="005509A9" w:rsidRPr="003B0D5F" w:rsidRDefault="005509A9" w:rsidP="00E054EF">
            <w:pPr>
              <w:shd w:val="clear" w:color="auto" w:fill="FFFFFF"/>
              <w:rPr>
                <w:rFonts w:ascii="Arial" w:hAnsi="Arial" w:cs="Arial"/>
                <w:color w:val="000000"/>
                <w:sz w:val="20"/>
              </w:rPr>
            </w:pPr>
            <w:r w:rsidRPr="003B0D5F">
              <w:rPr>
                <w:rFonts w:ascii="Arial" w:hAnsi="Arial" w:cs="Arial"/>
                <w:color w:val="000000"/>
                <w:sz w:val="20"/>
              </w:rPr>
              <w:t>KS - kratkoročna sredstva</w:t>
            </w:r>
          </w:p>
          <w:p w14:paraId="6EA28DA6" w14:textId="77777777" w:rsidR="005509A9" w:rsidRPr="003B0D5F" w:rsidRDefault="005509A9" w:rsidP="00E054EF">
            <w:pPr>
              <w:shd w:val="clear" w:color="auto" w:fill="FFFFFF"/>
              <w:rPr>
                <w:rFonts w:ascii="Arial" w:hAnsi="Arial" w:cs="Arial"/>
                <w:color w:val="000000"/>
                <w:sz w:val="20"/>
                <w:highlight w:val="yellow"/>
              </w:rPr>
            </w:pPr>
            <w:r w:rsidRPr="003B0D5F">
              <w:rPr>
                <w:rFonts w:ascii="Arial" w:hAnsi="Arial" w:cs="Arial"/>
                <w:color w:val="000000"/>
                <w:sz w:val="20"/>
              </w:rPr>
              <w:t>KO - kratkoročne obveznosti</w:t>
            </w:r>
          </w:p>
        </w:tc>
        <w:tc>
          <w:tcPr>
            <w:tcW w:w="1649" w:type="pct"/>
          </w:tcPr>
          <w:p w14:paraId="6D20FAB6" w14:textId="77777777" w:rsidR="005509A9" w:rsidRPr="003B0D5F" w:rsidRDefault="005509A9" w:rsidP="00E054EF">
            <w:pPr>
              <w:pStyle w:val="Odstavekseznama"/>
              <w:ind w:left="0"/>
              <w:rPr>
                <w:rFonts w:ascii="Arial" w:hAnsi="Arial" w:cs="Arial"/>
                <w:color w:val="000000"/>
                <w:sz w:val="20"/>
              </w:rPr>
            </w:pPr>
            <w:r w:rsidRPr="003B0D5F">
              <w:rPr>
                <w:rFonts w:ascii="Arial" w:hAnsi="Arial" w:cs="Arial"/>
                <w:color w:val="000000"/>
                <w:sz w:val="20"/>
              </w:rPr>
              <w:t>1 točka, če znaša vrednost kazalnika &gt; 1;</w:t>
            </w:r>
          </w:p>
          <w:p w14:paraId="253EF70E" w14:textId="53E09290" w:rsidR="005509A9" w:rsidRPr="003B0D5F" w:rsidRDefault="00695BF6" w:rsidP="00E054EF">
            <w:pPr>
              <w:pStyle w:val="Odstavekseznama"/>
              <w:ind w:left="0"/>
              <w:rPr>
                <w:rFonts w:ascii="Arial" w:hAnsi="Arial" w:cs="Arial"/>
                <w:color w:val="000000"/>
                <w:sz w:val="20"/>
              </w:rPr>
            </w:pPr>
            <w:r>
              <w:rPr>
                <w:rFonts w:ascii="Arial" w:hAnsi="Arial" w:cs="Arial"/>
                <w:color w:val="000000"/>
                <w:sz w:val="20"/>
              </w:rPr>
              <w:t>2</w:t>
            </w:r>
            <w:r w:rsidRPr="00403134">
              <w:rPr>
                <w:rFonts w:ascii="Arial" w:hAnsi="Arial" w:cs="Arial"/>
                <w:color w:val="000000"/>
                <w:sz w:val="20"/>
              </w:rPr>
              <w:t xml:space="preserve"> točk</w:t>
            </w:r>
            <w:r>
              <w:rPr>
                <w:rFonts w:ascii="Arial" w:hAnsi="Arial" w:cs="Arial"/>
                <w:color w:val="000000"/>
                <w:sz w:val="20"/>
              </w:rPr>
              <w:t>i</w:t>
            </w:r>
            <w:r w:rsidRPr="00403134">
              <w:rPr>
                <w:rFonts w:ascii="Arial" w:hAnsi="Arial" w:cs="Arial"/>
                <w:color w:val="000000"/>
                <w:sz w:val="20"/>
              </w:rPr>
              <w:t>, če znaša vrednost kazalnika &gt;</w:t>
            </w:r>
            <w:r>
              <w:rPr>
                <w:rFonts w:ascii="Arial" w:hAnsi="Arial" w:cs="Arial"/>
                <w:color w:val="000000"/>
                <w:sz w:val="20"/>
              </w:rPr>
              <w:t xml:space="preserve"> 1,1</w:t>
            </w:r>
            <w:r w:rsidRPr="00403134">
              <w:rPr>
                <w:rFonts w:ascii="Arial" w:hAnsi="Arial" w:cs="Arial"/>
                <w:color w:val="000000"/>
                <w:sz w:val="20"/>
              </w:rPr>
              <w:t>;</w:t>
            </w:r>
          </w:p>
        </w:tc>
      </w:tr>
      <w:tr w:rsidR="005509A9" w:rsidRPr="003B0D5F" w14:paraId="49F5567A" w14:textId="77777777" w:rsidTr="00E054EF">
        <w:tc>
          <w:tcPr>
            <w:tcW w:w="1703" w:type="pct"/>
          </w:tcPr>
          <w:p w14:paraId="266467AD" w14:textId="77777777" w:rsidR="005509A9" w:rsidRPr="003B0D5F" w:rsidRDefault="005509A9" w:rsidP="00E054EF">
            <w:pPr>
              <w:pStyle w:val="Odstavekseznama"/>
              <w:ind w:left="0"/>
              <w:rPr>
                <w:rFonts w:ascii="Arial" w:hAnsi="Arial" w:cs="Arial"/>
                <w:color w:val="000000"/>
                <w:sz w:val="20"/>
              </w:rPr>
            </w:pPr>
            <w:r w:rsidRPr="003B0D5F">
              <w:rPr>
                <w:rFonts w:ascii="Arial" w:hAnsi="Arial" w:cs="Arial"/>
                <w:color w:val="000000"/>
                <w:sz w:val="20"/>
              </w:rPr>
              <w:t>Kreditna izpostavljenost iz poslovanja</w:t>
            </w:r>
          </w:p>
        </w:tc>
        <w:tc>
          <w:tcPr>
            <w:tcW w:w="1648" w:type="pct"/>
          </w:tcPr>
          <w:p w14:paraId="74EA1536" w14:textId="0FE97E9D" w:rsidR="005509A9" w:rsidRPr="003B0D5F" w:rsidRDefault="005509A9" w:rsidP="00E054EF">
            <w:pPr>
              <w:shd w:val="clear" w:color="auto" w:fill="FFFFFF"/>
              <w:rPr>
                <w:rFonts w:ascii="Arial" w:hAnsi="Arial" w:cs="Arial"/>
                <w:color w:val="000000"/>
                <w:sz w:val="20"/>
              </w:rPr>
            </w:pPr>
            <w:r w:rsidRPr="003B0D5F">
              <w:rPr>
                <w:rFonts w:ascii="Arial" w:hAnsi="Arial" w:cs="Arial"/>
                <w:color w:val="000000"/>
                <w:sz w:val="20"/>
              </w:rPr>
              <w:t>KIP = PT/PP, kjer je</w:t>
            </w:r>
          </w:p>
          <w:p w14:paraId="533CAFC1" w14:textId="77777777" w:rsidR="005509A9" w:rsidRPr="003B0D5F" w:rsidRDefault="005509A9" w:rsidP="00E054EF">
            <w:pPr>
              <w:shd w:val="clear" w:color="auto" w:fill="FFFFFF"/>
              <w:rPr>
                <w:rFonts w:ascii="Arial" w:hAnsi="Arial" w:cs="Arial"/>
                <w:color w:val="000000"/>
                <w:sz w:val="20"/>
              </w:rPr>
            </w:pPr>
            <w:r w:rsidRPr="003B0D5F">
              <w:rPr>
                <w:rFonts w:ascii="Arial" w:hAnsi="Arial" w:cs="Arial"/>
                <w:color w:val="000000"/>
                <w:sz w:val="20"/>
              </w:rPr>
              <w:t>KIP - kreditna izpostavljenost iz poslovanja</w:t>
            </w:r>
          </w:p>
          <w:p w14:paraId="5A2F51C2" w14:textId="77777777" w:rsidR="005509A9" w:rsidRPr="003B0D5F" w:rsidRDefault="005509A9" w:rsidP="00E054EF">
            <w:pPr>
              <w:shd w:val="clear" w:color="auto" w:fill="FFFFFF"/>
              <w:rPr>
                <w:rFonts w:ascii="Arial" w:hAnsi="Arial" w:cs="Arial"/>
                <w:color w:val="000000"/>
                <w:sz w:val="20"/>
              </w:rPr>
            </w:pPr>
            <w:r w:rsidRPr="003B0D5F">
              <w:rPr>
                <w:rFonts w:ascii="Arial" w:hAnsi="Arial" w:cs="Arial"/>
                <w:color w:val="000000"/>
                <w:sz w:val="20"/>
              </w:rPr>
              <w:t>PT - poslovne terjatve</w:t>
            </w:r>
          </w:p>
          <w:p w14:paraId="646066BA" w14:textId="77777777" w:rsidR="005509A9" w:rsidRPr="003B0D5F" w:rsidRDefault="005509A9" w:rsidP="00E054EF">
            <w:pPr>
              <w:shd w:val="clear" w:color="auto" w:fill="FFFFFF"/>
              <w:rPr>
                <w:rFonts w:ascii="Arial" w:hAnsi="Arial" w:cs="Arial"/>
                <w:color w:val="000000"/>
                <w:sz w:val="20"/>
              </w:rPr>
            </w:pPr>
            <w:r w:rsidRPr="003B0D5F">
              <w:rPr>
                <w:rFonts w:ascii="Arial" w:hAnsi="Arial" w:cs="Arial"/>
                <w:color w:val="000000"/>
                <w:sz w:val="20"/>
              </w:rPr>
              <w:t>PP - poslovni prihodki</w:t>
            </w:r>
          </w:p>
        </w:tc>
        <w:tc>
          <w:tcPr>
            <w:tcW w:w="1649" w:type="pct"/>
          </w:tcPr>
          <w:p w14:paraId="6151D2F2" w14:textId="2B359D1D" w:rsidR="005509A9" w:rsidRPr="003B0D5F" w:rsidRDefault="005509A9" w:rsidP="00E054EF">
            <w:pPr>
              <w:pStyle w:val="Odstavekseznama"/>
              <w:ind w:left="0"/>
              <w:rPr>
                <w:rFonts w:ascii="Arial" w:hAnsi="Arial" w:cs="Arial"/>
                <w:color w:val="000000"/>
                <w:sz w:val="20"/>
              </w:rPr>
            </w:pPr>
            <w:r w:rsidRPr="003B0D5F">
              <w:rPr>
                <w:rFonts w:ascii="Arial" w:hAnsi="Arial" w:cs="Arial"/>
                <w:color w:val="000000"/>
                <w:sz w:val="20"/>
              </w:rPr>
              <w:t>1 točka, če znaša vrednost kazalnika &lt; 0,</w:t>
            </w:r>
            <w:r w:rsidR="00695BF6">
              <w:rPr>
                <w:rFonts w:ascii="Arial" w:hAnsi="Arial" w:cs="Arial"/>
                <w:color w:val="000000"/>
                <w:sz w:val="20"/>
              </w:rPr>
              <w:t>4</w:t>
            </w:r>
            <w:r w:rsidRPr="003B0D5F">
              <w:rPr>
                <w:rFonts w:ascii="Arial" w:hAnsi="Arial" w:cs="Arial"/>
                <w:color w:val="000000"/>
                <w:sz w:val="20"/>
              </w:rPr>
              <w:t>;</w:t>
            </w:r>
          </w:p>
          <w:p w14:paraId="1B1684E7" w14:textId="77777777" w:rsidR="005509A9" w:rsidRPr="003B0D5F" w:rsidRDefault="005509A9" w:rsidP="00E054EF">
            <w:pPr>
              <w:pStyle w:val="Odstavekseznama"/>
              <w:ind w:left="0"/>
              <w:rPr>
                <w:rFonts w:ascii="Arial" w:hAnsi="Arial" w:cs="Arial"/>
                <w:color w:val="000000"/>
                <w:sz w:val="20"/>
              </w:rPr>
            </w:pPr>
          </w:p>
        </w:tc>
      </w:tr>
      <w:tr w:rsidR="005509A9" w:rsidRPr="003B0D5F" w14:paraId="5824F26E" w14:textId="77777777" w:rsidTr="00E054EF">
        <w:tc>
          <w:tcPr>
            <w:tcW w:w="1703" w:type="pct"/>
          </w:tcPr>
          <w:p w14:paraId="640367E0" w14:textId="77777777" w:rsidR="005509A9" w:rsidRPr="003B0D5F" w:rsidRDefault="005509A9" w:rsidP="00E054EF">
            <w:pPr>
              <w:pStyle w:val="Odstavekseznama"/>
              <w:ind w:left="0"/>
              <w:rPr>
                <w:rFonts w:ascii="Arial" w:hAnsi="Arial" w:cs="Arial"/>
                <w:color w:val="000000"/>
                <w:sz w:val="20"/>
              </w:rPr>
            </w:pPr>
            <w:r w:rsidRPr="003B0D5F">
              <w:rPr>
                <w:rFonts w:ascii="Arial" w:hAnsi="Arial" w:cs="Arial"/>
                <w:color w:val="000000"/>
                <w:sz w:val="20"/>
              </w:rPr>
              <w:t>Neto finančni dolg / EBITDA</w:t>
            </w:r>
          </w:p>
        </w:tc>
        <w:tc>
          <w:tcPr>
            <w:tcW w:w="1648" w:type="pct"/>
          </w:tcPr>
          <w:p w14:paraId="71B4E93E" w14:textId="3B42279F" w:rsidR="005509A9" w:rsidRPr="003B0D5F" w:rsidRDefault="005509A9" w:rsidP="00E054EF">
            <w:pPr>
              <w:pStyle w:val="Odstavekseznama"/>
              <w:ind w:left="0"/>
              <w:rPr>
                <w:rFonts w:ascii="Arial" w:hAnsi="Arial" w:cs="Arial"/>
                <w:color w:val="000000"/>
                <w:sz w:val="20"/>
              </w:rPr>
            </w:pPr>
            <w:r w:rsidRPr="003B0D5F">
              <w:rPr>
                <w:rFonts w:ascii="Arial" w:hAnsi="Arial" w:cs="Arial"/>
                <w:color w:val="000000"/>
                <w:sz w:val="20"/>
              </w:rPr>
              <w:t xml:space="preserve">NFD/EBITDA, kjer je </w:t>
            </w:r>
          </w:p>
          <w:p w14:paraId="4464ECCE" w14:textId="77777777" w:rsidR="005509A9" w:rsidRPr="003B0D5F" w:rsidRDefault="005509A9" w:rsidP="00E054EF">
            <w:pPr>
              <w:pStyle w:val="Odstavekseznama"/>
              <w:ind w:left="0"/>
              <w:rPr>
                <w:rFonts w:ascii="Arial" w:hAnsi="Arial" w:cs="Arial"/>
                <w:color w:val="000000"/>
                <w:sz w:val="20"/>
              </w:rPr>
            </w:pPr>
            <w:r w:rsidRPr="003B0D5F">
              <w:rPr>
                <w:rFonts w:ascii="Arial" w:hAnsi="Arial" w:cs="Arial"/>
                <w:color w:val="000000"/>
                <w:sz w:val="20"/>
              </w:rPr>
              <w:lastRenderedPageBreak/>
              <w:t>NFD = DFO+KFO-DS-KFN, kjer je</w:t>
            </w:r>
          </w:p>
          <w:p w14:paraId="6EDD6949" w14:textId="77777777" w:rsidR="005509A9" w:rsidRPr="003B0D5F" w:rsidRDefault="005509A9" w:rsidP="00E054EF">
            <w:pPr>
              <w:pStyle w:val="Odstavekseznama"/>
              <w:ind w:left="0"/>
              <w:rPr>
                <w:rFonts w:ascii="Arial" w:hAnsi="Arial" w:cs="Arial"/>
                <w:color w:val="000000"/>
                <w:sz w:val="20"/>
              </w:rPr>
            </w:pPr>
          </w:p>
          <w:p w14:paraId="3F1CF62D" w14:textId="77777777" w:rsidR="005509A9" w:rsidRPr="003B0D5F" w:rsidRDefault="005509A9" w:rsidP="00E054EF">
            <w:pPr>
              <w:pStyle w:val="Odstavekseznama"/>
              <w:ind w:left="0"/>
              <w:rPr>
                <w:rFonts w:ascii="Arial" w:hAnsi="Arial" w:cs="Arial"/>
                <w:color w:val="000000"/>
                <w:sz w:val="20"/>
              </w:rPr>
            </w:pPr>
            <w:r w:rsidRPr="003B0D5F">
              <w:rPr>
                <w:rFonts w:ascii="Arial" w:hAnsi="Arial" w:cs="Arial"/>
                <w:color w:val="000000"/>
                <w:sz w:val="20"/>
              </w:rPr>
              <w:t>NFD - neto finančni dolg</w:t>
            </w:r>
          </w:p>
          <w:p w14:paraId="551D0279" w14:textId="77777777" w:rsidR="005509A9" w:rsidRPr="003B0D5F" w:rsidRDefault="005509A9" w:rsidP="00E054EF">
            <w:pPr>
              <w:pStyle w:val="Odstavekseznama"/>
              <w:ind w:left="0"/>
              <w:rPr>
                <w:rFonts w:ascii="Arial" w:hAnsi="Arial" w:cs="Arial"/>
                <w:color w:val="000000"/>
                <w:sz w:val="20"/>
              </w:rPr>
            </w:pPr>
            <w:r w:rsidRPr="003B0D5F">
              <w:rPr>
                <w:rFonts w:ascii="Arial" w:hAnsi="Arial" w:cs="Arial"/>
                <w:color w:val="000000"/>
                <w:sz w:val="20"/>
              </w:rPr>
              <w:t>DFO - dolgoročne finančne obveznosti</w:t>
            </w:r>
          </w:p>
          <w:p w14:paraId="54F4CBE6" w14:textId="77777777" w:rsidR="005509A9" w:rsidRPr="003B0D5F" w:rsidRDefault="005509A9" w:rsidP="00E054EF">
            <w:pPr>
              <w:pStyle w:val="Odstavekseznama"/>
              <w:ind w:left="0"/>
              <w:rPr>
                <w:rFonts w:ascii="Arial" w:hAnsi="Arial" w:cs="Arial"/>
                <w:color w:val="000000"/>
                <w:sz w:val="20"/>
              </w:rPr>
            </w:pPr>
            <w:r w:rsidRPr="003B0D5F">
              <w:rPr>
                <w:rFonts w:ascii="Arial" w:hAnsi="Arial" w:cs="Arial"/>
                <w:color w:val="000000"/>
                <w:sz w:val="20"/>
              </w:rPr>
              <w:t>KFO - kratkoročne finančne obveznosti</w:t>
            </w:r>
          </w:p>
          <w:p w14:paraId="4E3F1EA1" w14:textId="77777777" w:rsidR="005509A9" w:rsidRPr="003B0D5F" w:rsidRDefault="005509A9" w:rsidP="00E054EF">
            <w:pPr>
              <w:pStyle w:val="Odstavekseznama"/>
              <w:ind w:left="0"/>
              <w:rPr>
                <w:rFonts w:ascii="Arial" w:hAnsi="Arial" w:cs="Arial"/>
                <w:color w:val="000000"/>
                <w:sz w:val="20"/>
              </w:rPr>
            </w:pPr>
            <w:r w:rsidRPr="003B0D5F">
              <w:rPr>
                <w:rFonts w:ascii="Arial" w:hAnsi="Arial" w:cs="Arial"/>
                <w:color w:val="000000"/>
                <w:sz w:val="20"/>
              </w:rPr>
              <w:t>DS - denarna sredstva</w:t>
            </w:r>
          </w:p>
          <w:p w14:paraId="6686EBCA" w14:textId="77777777" w:rsidR="005509A9" w:rsidRPr="003B0D5F" w:rsidRDefault="005509A9" w:rsidP="00E054EF">
            <w:pPr>
              <w:pStyle w:val="Odstavekseznama"/>
              <w:ind w:left="0"/>
              <w:rPr>
                <w:rFonts w:ascii="Arial" w:hAnsi="Arial" w:cs="Arial"/>
                <w:color w:val="000000"/>
                <w:sz w:val="20"/>
              </w:rPr>
            </w:pPr>
            <w:r w:rsidRPr="003B0D5F">
              <w:rPr>
                <w:rFonts w:ascii="Arial" w:hAnsi="Arial" w:cs="Arial"/>
                <w:color w:val="000000"/>
                <w:sz w:val="20"/>
              </w:rPr>
              <w:t>KFN - kratkoročne finančne naložbe</w:t>
            </w:r>
          </w:p>
          <w:p w14:paraId="61109466" w14:textId="77777777" w:rsidR="005509A9" w:rsidRPr="003B0D5F" w:rsidRDefault="005509A9" w:rsidP="00E054EF">
            <w:pPr>
              <w:pStyle w:val="Odstavekseznama"/>
              <w:ind w:left="0"/>
              <w:rPr>
                <w:rFonts w:ascii="Arial" w:hAnsi="Arial" w:cs="Arial"/>
                <w:color w:val="000000"/>
                <w:sz w:val="20"/>
              </w:rPr>
            </w:pPr>
          </w:p>
          <w:p w14:paraId="5419FC19" w14:textId="77777777" w:rsidR="005509A9" w:rsidRPr="003B0D5F" w:rsidRDefault="005509A9" w:rsidP="00E054EF">
            <w:pPr>
              <w:pStyle w:val="Odstavekseznama"/>
              <w:ind w:left="0"/>
              <w:rPr>
                <w:rFonts w:ascii="Arial" w:hAnsi="Arial" w:cs="Arial"/>
                <w:color w:val="000000"/>
                <w:sz w:val="20"/>
              </w:rPr>
            </w:pPr>
            <w:r w:rsidRPr="003B0D5F">
              <w:rPr>
                <w:rFonts w:ascii="Arial" w:hAnsi="Arial" w:cs="Arial"/>
                <w:color w:val="000000"/>
                <w:sz w:val="20"/>
              </w:rPr>
              <w:t>in kjer je</w:t>
            </w:r>
          </w:p>
          <w:p w14:paraId="03E92C45" w14:textId="77777777" w:rsidR="005509A9" w:rsidRPr="003B0D5F" w:rsidRDefault="005509A9" w:rsidP="00E054EF">
            <w:pPr>
              <w:pStyle w:val="Odstavekseznama"/>
              <w:ind w:left="0"/>
              <w:rPr>
                <w:rFonts w:ascii="Arial" w:hAnsi="Arial" w:cs="Arial"/>
                <w:color w:val="000000"/>
                <w:sz w:val="20"/>
              </w:rPr>
            </w:pPr>
          </w:p>
          <w:p w14:paraId="2353F6BC" w14:textId="77777777" w:rsidR="005509A9" w:rsidRPr="003B0D5F" w:rsidRDefault="005509A9" w:rsidP="00E054EF">
            <w:pPr>
              <w:shd w:val="clear" w:color="auto" w:fill="FFFFFF"/>
              <w:rPr>
                <w:rFonts w:ascii="Arial" w:hAnsi="Arial" w:cs="Arial"/>
                <w:color w:val="000000"/>
                <w:sz w:val="20"/>
              </w:rPr>
            </w:pPr>
            <w:r w:rsidRPr="003B0D5F">
              <w:rPr>
                <w:rFonts w:ascii="Arial" w:hAnsi="Arial" w:cs="Arial"/>
                <w:color w:val="000000"/>
                <w:sz w:val="20"/>
              </w:rPr>
              <w:t xml:space="preserve">EBITDA = EBIT + OV, kjer je </w:t>
            </w:r>
          </w:p>
          <w:p w14:paraId="672D4F74" w14:textId="77777777" w:rsidR="005509A9" w:rsidRPr="003B0D5F" w:rsidRDefault="005509A9" w:rsidP="00E054EF">
            <w:pPr>
              <w:shd w:val="clear" w:color="auto" w:fill="FFFFFF"/>
              <w:rPr>
                <w:rFonts w:ascii="Arial" w:hAnsi="Arial" w:cs="Arial"/>
                <w:color w:val="000000"/>
                <w:sz w:val="20"/>
              </w:rPr>
            </w:pPr>
            <w:r w:rsidRPr="003B0D5F">
              <w:rPr>
                <w:rFonts w:ascii="Arial" w:hAnsi="Arial" w:cs="Arial"/>
                <w:color w:val="000000"/>
                <w:sz w:val="20"/>
              </w:rPr>
              <w:t xml:space="preserve">EBIT - dobiček iz poslovanja </w:t>
            </w:r>
          </w:p>
          <w:p w14:paraId="504E0814" w14:textId="77777777" w:rsidR="005509A9" w:rsidRPr="003B0D5F" w:rsidRDefault="005509A9" w:rsidP="00E054EF">
            <w:pPr>
              <w:shd w:val="clear" w:color="auto" w:fill="FFFFFF"/>
              <w:rPr>
                <w:rFonts w:ascii="Arial" w:hAnsi="Arial" w:cs="Arial"/>
                <w:color w:val="000000"/>
                <w:sz w:val="20"/>
                <w:highlight w:val="yellow"/>
              </w:rPr>
            </w:pPr>
            <w:r w:rsidRPr="003B0D5F">
              <w:rPr>
                <w:rFonts w:ascii="Arial" w:hAnsi="Arial" w:cs="Arial"/>
                <w:color w:val="000000"/>
                <w:sz w:val="20"/>
              </w:rPr>
              <w:t>OV - odpisi vrednosti</w:t>
            </w:r>
          </w:p>
        </w:tc>
        <w:tc>
          <w:tcPr>
            <w:tcW w:w="1649" w:type="pct"/>
          </w:tcPr>
          <w:p w14:paraId="5C98D988" w14:textId="77777777" w:rsidR="005509A9" w:rsidRPr="003B0D5F" w:rsidRDefault="005509A9" w:rsidP="00E054EF">
            <w:pPr>
              <w:pStyle w:val="Odstavekseznama"/>
              <w:ind w:left="0"/>
              <w:rPr>
                <w:rFonts w:ascii="Arial" w:hAnsi="Arial" w:cs="Arial"/>
                <w:color w:val="000000"/>
                <w:sz w:val="20"/>
              </w:rPr>
            </w:pPr>
            <w:r w:rsidRPr="003B0D5F">
              <w:rPr>
                <w:rFonts w:ascii="Arial" w:hAnsi="Arial" w:cs="Arial"/>
                <w:color w:val="000000"/>
                <w:sz w:val="20"/>
              </w:rPr>
              <w:lastRenderedPageBreak/>
              <w:t xml:space="preserve">1 točka, če znaša vrednost </w:t>
            </w:r>
            <w:r w:rsidRPr="003B0D5F">
              <w:rPr>
                <w:rFonts w:ascii="Arial" w:hAnsi="Arial" w:cs="Arial"/>
                <w:color w:val="000000"/>
                <w:sz w:val="20"/>
              </w:rPr>
              <w:lastRenderedPageBreak/>
              <w:t>kazalnika &lt; 4;</w:t>
            </w:r>
          </w:p>
          <w:p w14:paraId="6EDE1051" w14:textId="77777777" w:rsidR="005509A9" w:rsidRPr="003B0D5F" w:rsidRDefault="005509A9" w:rsidP="00E054EF">
            <w:pPr>
              <w:pStyle w:val="Odstavekseznama"/>
              <w:ind w:left="0"/>
              <w:rPr>
                <w:rFonts w:ascii="Arial" w:hAnsi="Arial" w:cs="Arial"/>
                <w:color w:val="000000"/>
                <w:sz w:val="20"/>
              </w:rPr>
            </w:pPr>
            <w:r w:rsidRPr="003B0D5F">
              <w:rPr>
                <w:rFonts w:ascii="Arial" w:hAnsi="Arial" w:cs="Arial"/>
                <w:color w:val="000000"/>
                <w:sz w:val="20"/>
              </w:rPr>
              <w:t>2 točki, če znaša vrednost kazalnika &lt; 2;</w:t>
            </w:r>
          </w:p>
        </w:tc>
      </w:tr>
      <w:tr w:rsidR="005509A9" w:rsidRPr="003B0D5F" w14:paraId="6A276E1B" w14:textId="77777777" w:rsidTr="00E054EF">
        <w:tc>
          <w:tcPr>
            <w:tcW w:w="1703" w:type="pct"/>
          </w:tcPr>
          <w:p w14:paraId="1C753B4F" w14:textId="77777777" w:rsidR="005509A9" w:rsidRPr="003B0D5F" w:rsidRDefault="005509A9" w:rsidP="00E054EF">
            <w:pPr>
              <w:pStyle w:val="Odstavekseznama"/>
              <w:ind w:left="0"/>
              <w:rPr>
                <w:rFonts w:ascii="Arial" w:hAnsi="Arial" w:cs="Arial"/>
                <w:color w:val="000000"/>
                <w:sz w:val="20"/>
              </w:rPr>
            </w:pPr>
            <w:r w:rsidRPr="003B0D5F">
              <w:rPr>
                <w:rFonts w:ascii="Arial" w:hAnsi="Arial" w:cs="Arial"/>
                <w:color w:val="000000"/>
                <w:sz w:val="20"/>
              </w:rPr>
              <w:lastRenderedPageBreak/>
              <w:t>Koeficient čiste dobičkonosnosti kapitala (ROE)</w:t>
            </w:r>
          </w:p>
        </w:tc>
        <w:tc>
          <w:tcPr>
            <w:tcW w:w="1648" w:type="pct"/>
          </w:tcPr>
          <w:p w14:paraId="5870F4E7" w14:textId="61B7C868" w:rsidR="005509A9" w:rsidRPr="003B0D5F" w:rsidRDefault="005509A9" w:rsidP="00E054EF">
            <w:pPr>
              <w:shd w:val="clear" w:color="auto" w:fill="FFFFFF"/>
              <w:rPr>
                <w:rFonts w:ascii="Arial" w:hAnsi="Arial" w:cs="Arial"/>
                <w:color w:val="000000"/>
                <w:sz w:val="20"/>
              </w:rPr>
            </w:pPr>
            <w:r w:rsidRPr="003B0D5F">
              <w:rPr>
                <w:rFonts w:ascii="Arial" w:hAnsi="Arial" w:cs="Arial"/>
                <w:color w:val="000000"/>
                <w:sz w:val="20"/>
              </w:rPr>
              <w:t>ROE = ČPI/PK, kje je</w:t>
            </w:r>
          </w:p>
          <w:p w14:paraId="00702C65" w14:textId="77777777" w:rsidR="005509A9" w:rsidRPr="003B0D5F" w:rsidRDefault="005509A9" w:rsidP="00E054EF">
            <w:pPr>
              <w:shd w:val="clear" w:color="auto" w:fill="FFFFFF"/>
              <w:rPr>
                <w:rFonts w:ascii="Arial" w:hAnsi="Arial" w:cs="Arial"/>
                <w:color w:val="000000"/>
                <w:sz w:val="20"/>
              </w:rPr>
            </w:pPr>
            <w:r w:rsidRPr="003B0D5F">
              <w:rPr>
                <w:rFonts w:ascii="Arial" w:hAnsi="Arial" w:cs="Arial"/>
                <w:color w:val="000000"/>
                <w:sz w:val="20"/>
              </w:rPr>
              <w:t>ČPI - čisti poslovni izid</w:t>
            </w:r>
          </w:p>
          <w:p w14:paraId="6A63D670" w14:textId="77777777" w:rsidR="005509A9" w:rsidRPr="003B0D5F" w:rsidRDefault="005509A9" w:rsidP="00E054EF">
            <w:pPr>
              <w:shd w:val="clear" w:color="auto" w:fill="FFFFFF"/>
              <w:rPr>
                <w:rFonts w:ascii="Arial" w:hAnsi="Arial" w:cs="Arial"/>
                <w:color w:val="000000"/>
                <w:sz w:val="20"/>
              </w:rPr>
            </w:pPr>
            <w:r w:rsidRPr="003B0D5F">
              <w:rPr>
                <w:rFonts w:ascii="Arial" w:hAnsi="Arial" w:cs="Arial"/>
                <w:color w:val="000000"/>
                <w:sz w:val="20"/>
              </w:rPr>
              <w:t>PK - povprečni kapital</w:t>
            </w:r>
          </w:p>
          <w:p w14:paraId="132665ED" w14:textId="77777777" w:rsidR="005509A9" w:rsidRPr="003B0D5F" w:rsidRDefault="005509A9" w:rsidP="00E054EF">
            <w:pPr>
              <w:pStyle w:val="Odstavekseznama"/>
              <w:ind w:left="0"/>
              <w:rPr>
                <w:rFonts w:ascii="Arial" w:hAnsi="Arial" w:cs="Arial"/>
                <w:color w:val="000000"/>
                <w:sz w:val="20"/>
                <w:highlight w:val="yellow"/>
              </w:rPr>
            </w:pPr>
          </w:p>
        </w:tc>
        <w:tc>
          <w:tcPr>
            <w:tcW w:w="1649" w:type="pct"/>
          </w:tcPr>
          <w:p w14:paraId="4320EEDE" w14:textId="77777777" w:rsidR="005509A9" w:rsidRPr="003B0D5F" w:rsidRDefault="005509A9" w:rsidP="00E054EF">
            <w:pPr>
              <w:pStyle w:val="Odstavekseznama"/>
              <w:ind w:left="0"/>
              <w:rPr>
                <w:rFonts w:ascii="Arial" w:hAnsi="Arial" w:cs="Arial"/>
                <w:color w:val="000000"/>
                <w:sz w:val="20"/>
              </w:rPr>
            </w:pPr>
            <w:r w:rsidRPr="003B0D5F">
              <w:rPr>
                <w:rFonts w:ascii="Arial" w:hAnsi="Arial" w:cs="Arial"/>
                <w:color w:val="000000"/>
                <w:sz w:val="20"/>
              </w:rPr>
              <w:t>1 točka, če znaša vrednost kazalnika &gt; 2%;</w:t>
            </w:r>
          </w:p>
          <w:p w14:paraId="61789636" w14:textId="77777777" w:rsidR="005509A9" w:rsidRPr="003B0D5F" w:rsidRDefault="005509A9" w:rsidP="00E054EF">
            <w:pPr>
              <w:pStyle w:val="Odstavekseznama"/>
              <w:ind w:left="0"/>
              <w:rPr>
                <w:rFonts w:ascii="Arial" w:hAnsi="Arial" w:cs="Arial"/>
                <w:color w:val="000000"/>
                <w:sz w:val="20"/>
              </w:rPr>
            </w:pPr>
            <w:r w:rsidRPr="003B0D5F">
              <w:rPr>
                <w:rFonts w:ascii="Arial" w:hAnsi="Arial" w:cs="Arial"/>
                <w:color w:val="000000"/>
                <w:sz w:val="20"/>
              </w:rPr>
              <w:t>2 točki, če znaša vrednost kazalnika &gt; 10%;</w:t>
            </w:r>
          </w:p>
        </w:tc>
      </w:tr>
      <w:tr w:rsidR="005509A9" w:rsidRPr="003B0D5F" w14:paraId="79131BBE" w14:textId="77777777" w:rsidTr="00E054EF">
        <w:tc>
          <w:tcPr>
            <w:tcW w:w="1703" w:type="pct"/>
          </w:tcPr>
          <w:p w14:paraId="05B7EF82" w14:textId="4F0EE79A" w:rsidR="005509A9" w:rsidRPr="003B0D5F" w:rsidRDefault="00695BF6" w:rsidP="00E054EF">
            <w:pPr>
              <w:pStyle w:val="Odstavekseznama"/>
              <w:ind w:left="0"/>
              <w:rPr>
                <w:rFonts w:ascii="Arial" w:hAnsi="Arial" w:cs="Arial"/>
                <w:color w:val="000000"/>
                <w:sz w:val="20"/>
              </w:rPr>
            </w:pPr>
            <w:r>
              <w:rPr>
                <w:rFonts w:ascii="Arial" w:hAnsi="Arial" w:cs="Arial"/>
                <w:color w:val="000000"/>
                <w:sz w:val="20"/>
              </w:rPr>
              <w:t>Celotni prihodki</w:t>
            </w:r>
            <w:r w:rsidR="005509A9" w:rsidRPr="003B0D5F">
              <w:rPr>
                <w:rFonts w:ascii="Arial" w:hAnsi="Arial" w:cs="Arial"/>
                <w:color w:val="000000"/>
                <w:sz w:val="20"/>
              </w:rPr>
              <w:t>/celotna sredstva</w:t>
            </w:r>
          </w:p>
        </w:tc>
        <w:tc>
          <w:tcPr>
            <w:tcW w:w="1648" w:type="pct"/>
          </w:tcPr>
          <w:p w14:paraId="7C6BFEB4" w14:textId="3ABB10A3" w:rsidR="005509A9" w:rsidRPr="003B0D5F" w:rsidRDefault="005509A9" w:rsidP="00695BF6">
            <w:pPr>
              <w:pStyle w:val="Odstavekseznama"/>
              <w:ind w:left="0"/>
              <w:rPr>
                <w:rFonts w:ascii="Arial" w:hAnsi="Arial" w:cs="Arial"/>
                <w:color w:val="000000"/>
                <w:sz w:val="20"/>
                <w:highlight w:val="yellow"/>
              </w:rPr>
            </w:pPr>
            <w:r w:rsidRPr="003B0D5F">
              <w:rPr>
                <w:rFonts w:ascii="Arial" w:hAnsi="Arial" w:cs="Arial"/>
                <w:color w:val="000000"/>
                <w:sz w:val="20"/>
              </w:rPr>
              <w:t>Celotni prihodki/</w:t>
            </w:r>
            <w:r w:rsidR="00695BF6">
              <w:rPr>
                <w:rFonts w:ascii="Arial" w:hAnsi="Arial" w:cs="Arial"/>
                <w:color w:val="000000"/>
                <w:sz w:val="20"/>
              </w:rPr>
              <w:t>celotna</w:t>
            </w:r>
            <w:r w:rsidRPr="003B0D5F">
              <w:rPr>
                <w:rFonts w:ascii="Arial" w:hAnsi="Arial" w:cs="Arial"/>
                <w:color w:val="000000"/>
                <w:sz w:val="20"/>
              </w:rPr>
              <w:t xml:space="preserve"> sredstva</w:t>
            </w:r>
          </w:p>
        </w:tc>
        <w:tc>
          <w:tcPr>
            <w:tcW w:w="1649" w:type="pct"/>
          </w:tcPr>
          <w:p w14:paraId="522F3BB9" w14:textId="70CAFEBC" w:rsidR="005509A9" w:rsidRPr="003B0D5F" w:rsidRDefault="005509A9" w:rsidP="00E054EF">
            <w:pPr>
              <w:pStyle w:val="Odstavekseznama"/>
              <w:ind w:left="0"/>
              <w:rPr>
                <w:rFonts w:ascii="Arial" w:hAnsi="Arial" w:cs="Arial"/>
                <w:color w:val="000000"/>
                <w:sz w:val="20"/>
              </w:rPr>
            </w:pPr>
            <w:r w:rsidRPr="003B0D5F">
              <w:rPr>
                <w:rFonts w:ascii="Arial" w:hAnsi="Arial" w:cs="Arial"/>
                <w:color w:val="000000"/>
                <w:sz w:val="20"/>
              </w:rPr>
              <w:t>1 točka, če znaša vrednost kazalnika &gt; 2</w:t>
            </w:r>
            <w:r w:rsidR="00695BF6">
              <w:rPr>
                <w:rFonts w:ascii="Arial" w:hAnsi="Arial" w:cs="Arial"/>
                <w:color w:val="000000"/>
                <w:sz w:val="20"/>
              </w:rPr>
              <w:t>.</w:t>
            </w:r>
          </w:p>
        </w:tc>
      </w:tr>
    </w:tbl>
    <w:p w14:paraId="6D1C4BAC" w14:textId="77777777" w:rsidR="005509A9" w:rsidRPr="003B0D5F" w:rsidRDefault="005509A9" w:rsidP="005509A9">
      <w:pPr>
        <w:pStyle w:val="Odstavekseznama"/>
        <w:shd w:val="clear" w:color="auto" w:fill="FFFFFF"/>
        <w:rPr>
          <w:rFonts w:ascii="Arial" w:hAnsi="Arial" w:cs="Arial"/>
          <w:color w:val="000000"/>
          <w:sz w:val="20"/>
        </w:rPr>
      </w:pPr>
    </w:p>
    <w:p w14:paraId="718FE4DE" w14:textId="2841A46E" w:rsidR="005509A9" w:rsidRPr="00492F67" w:rsidRDefault="005509A9" w:rsidP="00492F67">
      <w:pPr>
        <w:pStyle w:val="Odstavekseznama"/>
        <w:numPr>
          <w:ilvl w:val="0"/>
          <w:numId w:val="15"/>
        </w:numPr>
        <w:shd w:val="clear" w:color="auto" w:fill="FFFFFF"/>
        <w:spacing w:after="120" w:line="240" w:lineRule="auto"/>
        <w:contextualSpacing/>
        <w:rPr>
          <w:rFonts w:ascii="Arial" w:hAnsi="Arial" w:cs="Arial"/>
          <w:color w:val="000000"/>
          <w:sz w:val="20"/>
        </w:rPr>
      </w:pPr>
      <w:r w:rsidRPr="003B0D5F">
        <w:rPr>
          <w:rFonts w:ascii="Arial" w:hAnsi="Arial" w:cs="Arial"/>
          <w:color w:val="000000"/>
          <w:sz w:val="20"/>
        </w:rPr>
        <w:t xml:space="preserve">Dobavitelji se razvrstijo v </w:t>
      </w:r>
      <w:r w:rsidR="00C86FAE" w:rsidRPr="003B0D5F">
        <w:rPr>
          <w:rFonts w:ascii="Arial" w:hAnsi="Arial" w:cs="Arial"/>
          <w:color w:val="000000"/>
          <w:sz w:val="20"/>
        </w:rPr>
        <w:t>bonitet</w:t>
      </w:r>
      <w:r w:rsidR="00C86FAE">
        <w:rPr>
          <w:rFonts w:ascii="Arial" w:hAnsi="Arial" w:cs="Arial"/>
          <w:color w:val="000000"/>
          <w:sz w:val="20"/>
        </w:rPr>
        <w:t>ne</w:t>
      </w:r>
      <w:r w:rsidR="00C86FAE" w:rsidRPr="003B0D5F">
        <w:rPr>
          <w:rFonts w:ascii="Arial" w:hAnsi="Arial" w:cs="Arial"/>
          <w:color w:val="000000"/>
          <w:sz w:val="20"/>
        </w:rPr>
        <w:t xml:space="preserve"> razred</w:t>
      </w:r>
      <w:r w:rsidR="00C86FAE">
        <w:rPr>
          <w:rFonts w:ascii="Arial" w:hAnsi="Arial" w:cs="Arial"/>
          <w:color w:val="000000"/>
          <w:sz w:val="20"/>
        </w:rPr>
        <w:t>e</w:t>
      </w:r>
      <w:r w:rsidR="00C86FAE" w:rsidRPr="003B0D5F">
        <w:rPr>
          <w:rFonts w:ascii="Arial" w:hAnsi="Arial" w:cs="Arial"/>
          <w:color w:val="000000"/>
          <w:sz w:val="20"/>
        </w:rPr>
        <w:t xml:space="preserve"> </w:t>
      </w:r>
      <w:r w:rsidRPr="003B0D5F">
        <w:rPr>
          <w:rFonts w:ascii="Arial" w:hAnsi="Arial" w:cs="Arial"/>
          <w:color w:val="000000"/>
          <w:sz w:val="20"/>
        </w:rPr>
        <w:t xml:space="preserve">na podlagi izračuna vrednosti kazalnikov iz </w:t>
      </w:r>
      <w:r w:rsidRPr="00492F67">
        <w:rPr>
          <w:rFonts w:ascii="Arial" w:hAnsi="Arial" w:cs="Arial"/>
          <w:color w:val="000000"/>
          <w:sz w:val="20"/>
        </w:rPr>
        <w:t>prejšnjega odstavka, kot sledi:</w:t>
      </w:r>
    </w:p>
    <w:p w14:paraId="107C8A11" w14:textId="105D4087" w:rsidR="00EA12B4" w:rsidRPr="00492F67" w:rsidRDefault="00EA12B4" w:rsidP="00492F67">
      <w:pPr>
        <w:pStyle w:val="Odstavekseznama"/>
        <w:numPr>
          <w:ilvl w:val="1"/>
          <w:numId w:val="34"/>
        </w:numPr>
        <w:shd w:val="clear" w:color="auto" w:fill="FFFFFF"/>
        <w:spacing w:after="120" w:line="240" w:lineRule="auto"/>
        <w:contextualSpacing/>
        <w:rPr>
          <w:rFonts w:ascii="Arial" w:hAnsi="Arial" w:cs="Arial"/>
          <w:color w:val="000000"/>
          <w:sz w:val="20"/>
        </w:rPr>
      </w:pPr>
      <w:r w:rsidRPr="00492F67">
        <w:rPr>
          <w:rFonts w:ascii="Arial" w:hAnsi="Arial" w:cs="Arial"/>
          <w:color w:val="000000"/>
          <w:sz w:val="20"/>
        </w:rPr>
        <w:t>Bonitetni razred A – najnižje tveganje: skupaj 7 – 10 bonitetnih točk;</w:t>
      </w:r>
    </w:p>
    <w:p w14:paraId="14C9555E" w14:textId="77777777" w:rsidR="00EA12B4" w:rsidRPr="00492F67" w:rsidRDefault="00EA12B4" w:rsidP="00492F67">
      <w:pPr>
        <w:pStyle w:val="Odstavekseznama"/>
        <w:numPr>
          <w:ilvl w:val="1"/>
          <w:numId w:val="34"/>
        </w:numPr>
        <w:shd w:val="clear" w:color="auto" w:fill="FFFFFF"/>
        <w:spacing w:after="120" w:line="240" w:lineRule="auto"/>
        <w:contextualSpacing/>
        <w:rPr>
          <w:rFonts w:ascii="Arial" w:hAnsi="Arial" w:cs="Arial"/>
          <w:color w:val="000000"/>
          <w:sz w:val="20"/>
        </w:rPr>
      </w:pPr>
      <w:r w:rsidRPr="00492F67">
        <w:rPr>
          <w:rFonts w:ascii="Arial" w:hAnsi="Arial" w:cs="Arial"/>
          <w:color w:val="000000"/>
          <w:sz w:val="20"/>
        </w:rPr>
        <w:t>Bonitetni razred B – nizko tveganje: skupaj 5 – 6 bonitetne točke;</w:t>
      </w:r>
    </w:p>
    <w:p w14:paraId="0ADCAA8E" w14:textId="77777777" w:rsidR="00EA12B4" w:rsidRPr="00492F67" w:rsidRDefault="00EA12B4" w:rsidP="00492F67">
      <w:pPr>
        <w:pStyle w:val="Odstavekseznama"/>
        <w:numPr>
          <w:ilvl w:val="1"/>
          <w:numId w:val="34"/>
        </w:numPr>
        <w:shd w:val="clear" w:color="auto" w:fill="FFFFFF"/>
        <w:spacing w:after="120" w:line="240" w:lineRule="auto"/>
        <w:contextualSpacing/>
        <w:rPr>
          <w:rFonts w:ascii="Arial" w:hAnsi="Arial" w:cs="Arial"/>
          <w:color w:val="000000"/>
          <w:sz w:val="20"/>
        </w:rPr>
      </w:pPr>
      <w:r w:rsidRPr="00492F67">
        <w:rPr>
          <w:rFonts w:ascii="Arial" w:hAnsi="Arial" w:cs="Arial"/>
          <w:color w:val="000000"/>
          <w:sz w:val="20"/>
        </w:rPr>
        <w:t>Bonitetni razred C – srednje tveganje: skupaj 3 – 4 bonitetne točke;</w:t>
      </w:r>
    </w:p>
    <w:p w14:paraId="4E87ADED" w14:textId="648123F4" w:rsidR="00EA12B4" w:rsidRPr="00492F67" w:rsidRDefault="00EA12B4" w:rsidP="00492F67">
      <w:pPr>
        <w:pStyle w:val="Odstavekseznama"/>
        <w:numPr>
          <w:ilvl w:val="1"/>
          <w:numId w:val="34"/>
        </w:numPr>
        <w:shd w:val="clear" w:color="auto" w:fill="FFFFFF"/>
        <w:spacing w:after="120" w:line="240" w:lineRule="auto"/>
        <w:contextualSpacing/>
        <w:rPr>
          <w:rFonts w:ascii="Arial" w:hAnsi="Arial" w:cs="Arial"/>
          <w:color w:val="000000"/>
          <w:sz w:val="20"/>
        </w:rPr>
      </w:pPr>
      <w:r w:rsidRPr="00492F67">
        <w:rPr>
          <w:rFonts w:ascii="Arial" w:hAnsi="Arial" w:cs="Arial"/>
          <w:color w:val="000000"/>
          <w:sz w:val="20"/>
        </w:rPr>
        <w:t>Bonitetni razred D – visoko tveganje: skupaj 0 – 2 bonitetnih točk.</w:t>
      </w:r>
    </w:p>
    <w:p w14:paraId="7B30DB66" w14:textId="49968123" w:rsidR="005509A9" w:rsidRPr="003B0D5F" w:rsidRDefault="004D14EF" w:rsidP="001D5A5B">
      <w:pPr>
        <w:pStyle w:val="Odstavekseznama"/>
        <w:numPr>
          <w:ilvl w:val="0"/>
          <w:numId w:val="15"/>
        </w:numPr>
        <w:shd w:val="clear" w:color="auto" w:fill="FFFFFF"/>
        <w:spacing w:after="120" w:line="240" w:lineRule="auto"/>
        <w:contextualSpacing/>
        <w:rPr>
          <w:rFonts w:ascii="Arial" w:hAnsi="Arial" w:cs="Arial"/>
          <w:color w:val="000000"/>
          <w:sz w:val="20"/>
        </w:rPr>
      </w:pPr>
      <w:r>
        <w:rPr>
          <w:rFonts w:ascii="Arial" w:hAnsi="Arial" w:cs="Arial"/>
          <w:color w:val="000000"/>
          <w:sz w:val="20"/>
        </w:rPr>
        <w:t xml:space="preserve">Ne glede na </w:t>
      </w:r>
      <w:r w:rsidR="0011536A">
        <w:rPr>
          <w:rFonts w:ascii="Arial" w:hAnsi="Arial" w:cs="Arial"/>
          <w:color w:val="000000"/>
          <w:sz w:val="20"/>
        </w:rPr>
        <w:t>prejšnji</w:t>
      </w:r>
      <w:r w:rsidR="005509A9" w:rsidRPr="003B0D5F">
        <w:rPr>
          <w:rFonts w:ascii="Arial" w:hAnsi="Arial" w:cs="Arial"/>
          <w:color w:val="000000"/>
          <w:sz w:val="20"/>
        </w:rPr>
        <w:t xml:space="preserve"> </w:t>
      </w:r>
      <w:r w:rsidR="0011536A">
        <w:rPr>
          <w:rFonts w:ascii="Arial" w:hAnsi="Arial" w:cs="Arial"/>
          <w:color w:val="000000"/>
          <w:sz w:val="20"/>
        </w:rPr>
        <w:t>odstavek</w:t>
      </w:r>
      <w:r w:rsidR="0011536A" w:rsidRPr="003B0D5F">
        <w:rPr>
          <w:rFonts w:ascii="Arial" w:hAnsi="Arial" w:cs="Arial"/>
          <w:color w:val="000000"/>
          <w:sz w:val="20"/>
        </w:rPr>
        <w:t xml:space="preserve"> </w:t>
      </w:r>
      <w:r w:rsidR="005509A9" w:rsidRPr="003B0D5F">
        <w:rPr>
          <w:rFonts w:ascii="Arial" w:hAnsi="Arial" w:cs="Arial"/>
          <w:color w:val="000000"/>
          <w:sz w:val="20"/>
        </w:rPr>
        <w:t>se dobavitelj:</w:t>
      </w:r>
    </w:p>
    <w:p w14:paraId="1C5DCD65" w14:textId="0C2DCEC0" w:rsidR="005509A9" w:rsidRPr="00492F67" w:rsidRDefault="005509A9" w:rsidP="00492F67">
      <w:pPr>
        <w:pStyle w:val="Odstavekseznama"/>
        <w:numPr>
          <w:ilvl w:val="1"/>
          <w:numId w:val="34"/>
        </w:numPr>
        <w:shd w:val="clear" w:color="auto" w:fill="FFFFFF"/>
        <w:spacing w:after="120" w:line="240" w:lineRule="auto"/>
        <w:contextualSpacing/>
        <w:rPr>
          <w:rFonts w:ascii="Arial" w:hAnsi="Arial" w:cs="Arial"/>
          <w:color w:val="000000"/>
          <w:sz w:val="20"/>
        </w:rPr>
      </w:pPr>
      <w:r w:rsidRPr="00492F67">
        <w:rPr>
          <w:rFonts w:ascii="Arial" w:hAnsi="Arial" w:cs="Arial"/>
          <w:color w:val="000000"/>
          <w:sz w:val="20"/>
        </w:rPr>
        <w:t xml:space="preserve">ki zamuja s plačilom obveznosti po </w:t>
      </w:r>
      <w:r w:rsidR="00EA12B4" w:rsidRPr="00492F67">
        <w:rPr>
          <w:rFonts w:ascii="Arial" w:hAnsi="Arial" w:cs="Arial"/>
          <w:color w:val="000000"/>
          <w:sz w:val="20"/>
        </w:rPr>
        <w:t>pogodbi o plačevanju</w:t>
      </w:r>
      <w:r w:rsidRPr="00492F67">
        <w:rPr>
          <w:rFonts w:ascii="Arial" w:hAnsi="Arial" w:cs="Arial"/>
          <w:color w:val="000000"/>
          <w:sz w:val="20"/>
        </w:rPr>
        <w:t xml:space="preserve"> omrežnine več kot 30 dni</w:t>
      </w:r>
      <w:r w:rsidR="005B337A">
        <w:rPr>
          <w:rFonts w:ascii="Arial" w:hAnsi="Arial" w:cs="Arial"/>
          <w:color w:val="000000"/>
          <w:sz w:val="20"/>
        </w:rPr>
        <w:t>;</w:t>
      </w:r>
      <w:r w:rsidRPr="00492F67">
        <w:rPr>
          <w:rFonts w:ascii="Arial" w:hAnsi="Arial" w:cs="Arial"/>
          <w:color w:val="000000"/>
          <w:sz w:val="20"/>
        </w:rPr>
        <w:t xml:space="preserve"> ali</w:t>
      </w:r>
    </w:p>
    <w:p w14:paraId="559D608D" w14:textId="4FE81B17" w:rsidR="005509A9" w:rsidRPr="00492F67" w:rsidRDefault="005509A9" w:rsidP="00492F67">
      <w:pPr>
        <w:pStyle w:val="Odstavekseznama"/>
        <w:numPr>
          <w:ilvl w:val="1"/>
          <w:numId w:val="34"/>
        </w:numPr>
        <w:shd w:val="clear" w:color="auto" w:fill="FFFFFF"/>
        <w:spacing w:after="120" w:line="240" w:lineRule="auto"/>
        <w:contextualSpacing/>
        <w:rPr>
          <w:rFonts w:ascii="Arial" w:hAnsi="Arial" w:cs="Arial"/>
          <w:color w:val="000000"/>
          <w:sz w:val="20"/>
        </w:rPr>
      </w:pPr>
      <w:r w:rsidRPr="00492F67">
        <w:rPr>
          <w:rFonts w:ascii="Arial" w:hAnsi="Arial" w:cs="Arial"/>
          <w:color w:val="000000"/>
          <w:sz w:val="20"/>
        </w:rPr>
        <w:t xml:space="preserve">dobavitelj, ki mu je distribucijski operater unovčeval zavarovanje skladno s tretjim ali </w:t>
      </w:r>
      <w:r w:rsidR="00EA12B4" w:rsidRPr="00492F67">
        <w:rPr>
          <w:rFonts w:ascii="Arial" w:hAnsi="Arial" w:cs="Arial"/>
          <w:color w:val="000000"/>
          <w:sz w:val="20"/>
        </w:rPr>
        <w:t>petim</w:t>
      </w:r>
      <w:r w:rsidRPr="00492F67">
        <w:rPr>
          <w:rFonts w:ascii="Arial" w:hAnsi="Arial" w:cs="Arial"/>
          <w:color w:val="000000"/>
          <w:sz w:val="20"/>
        </w:rPr>
        <w:t xml:space="preserve"> odstavkom </w:t>
      </w:r>
      <w:r w:rsidR="00BE23ED">
        <w:rPr>
          <w:rFonts w:ascii="Arial" w:hAnsi="Arial" w:cs="Arial"/>
          <w:color w:val="000000"/>
          <w:sz w:val="20"/>
        </w:rPr>
        <w:t>15</w:t>
      </w:r>
      <w:r w:rsidRPr="00492F67">
        <w:rPr>
          <w:rFonts w:ascii="Arial" w:hAnsi="Arial" w:cs="Arial"/>
          <w:color w:val="000000"/>
          <w:sz w:val="20"/>
        </w:rPr>
        <w:t xml:space="preserve">. člena </w:t>
      </w:r>
      <w:r w:rsidR="00A508A6" w:rsidRPr="00492F67">
        <w:rPr>
          <w:rFonts w:ascii="Arial" w:hAnsi="Arial" w:cs="Arial"/>
          <w:color w:val="000000"/>
          <w:sz w:val="20"/>
        </w:rPr>
        <w:t>teh navodil</w:t>
      </w:r>
      <w:r w:rsidR="005B337A">
        <w:rPr>
          <w:rFonts w:ascii="Arial" w:hAnsi="Arial" w:cs="Arial"/>
          <w:color w:val="000000"/>
          <w:sz w:val="20"/>
        </w:rPr>
        <w:t>;</w:t>
      </w:r>
      <w:r w:rsidR="00A508A6" w:rsidRPr="00492F67">
        <w:rPr>
          <w:rFonts w:ascii="Arial" w:hAnsi="Arial" w:cs="Arial"/>
          <w:color w:val="000000"/>
          <w:sz w:val="20"/>
        </w:rPr>
        <w:t xml:space="preserve"> </w:t>
      </w:r>
      <w:r w:rsidRPr="00492F67">
        <w:rPr>
          <w:rFonts w:ascii="Arial" w:hAnsi="Arial" w:cs="Arial"/>
          <w:color w:val="000000"/>
          <w:sz w:val="20"/>
        </w:rPr>
        <w:t xml:space="preserve">ali </w:t>
      </w:r>
    </w:p>
    <w:p w14:paraId="09AF6B46" w14:textId="2DE4FBA0" w:rsidR="005509A9" w:rsidRPr="00492F67" w:rsidRDefault="0011536A" w:rsidP="00492F67">
      <w:pPr>
        <w:pStyle w:val="Odstavekseznama"/>
        <w:numPr>
          <w:ilvl w:val="1"/>
          <w:numId w:val="34"/>
        </w:numPr>
        <w:shd w:val="clear" w:color="auto" w:fill="FFFFFF"/>
        <w:spacing w:after="120" w:line="240" w:lineRule="auto"/>
        <w:contextualSpacing/>
        <w:rPr>
          <w:rFonts w:ascii="Arial" w:hAnsi="Arial" w:cs="Arial"/>
          <w:color w:val="000000"/>
          <w:sz w:val="20"/>
        </w:rPr>
      </w:pPr>
      <w:r>
        <w:rPr>
          <w:rFonts w:ascii="Arial" w:hAnsi="Arial" w:cs="Arial"/>
          <w:color w:val="000000"/>
          <w:sz w:val="20"/>
        </w:rPr>
        <w:t>če</w:t>
      </w:r>
      <w:r w:rsidR="005509A9" w:rsidRPr="00492F67">
        <w:rPr>
          <w:rFonts w:ascii="Arial" w:hAnsi="Arial" w:cs="Arial"/>
          <w:color w:val="000000"/>
          <w:sz w:val="20"/>
        </w:rPr>
        <w:t xml:space="preserve"> dobavitelj postane davčni dolžnik ali ne predlagatelj REK obrazcev,</w:t>
      </w:r>
    </w:p>
    <w:p w14:paraId="29B30E7C" w14:textId="66C40C23" w:rsidR="005509A9" w:rsidRPr="003B0D5F" w:rsidRDefault="005509A9" w:rsidP="005509A9">
      <w:pPr>
        <w:shd w:val="clear" w:color="auto" w:fill="FFFFFF"/>
        <w:ind w:firstLine="708"/>
        <w:rPr>
          <w:rFonts w:ascii="Arial" w:hAnsi="Arial" w:cs="Arial"/>
          <w:color w:val="000000"/>
          <w:sz w:val="20"/>
        </w:rPr>
      </w:pPr>
      <w:r w:rsidRPr="003B0D5F">
        <w:rPr>
          <w:rFonts w:ascii="Arial" w:hAnsi="Arial" w:cs="Arial"/>
          <w:color w:val="000000"/>
          <w:sz w:val="20"/>
        </w:rPr>
        <w:t xml:space="preserve">razvrsti v bonitetni razred </w:t>
      </w:r>
      <w:r w:rsidR="00EA12B4">
        <w:rPr>
          <w:rFonts w:ascii="Arial" w:hAnsi="Arial" w:cs="Arial"/>
          <w:color w:val="000000"/>
          <w:sz w:val="20"/>
        </w:rPr>
        <w:t>D</w:t>
      </w:r>
      <w:r w:rsidRPr="003B0D5F">
        <w:rPr>
          <w:rFonts w:ascii="Arial" w:hAnsi="Arial" w:cs="Arial"/>
          <w:color w:val="000000"/>
          <w:sz w:val="20"/>
        </w:rPr>
        <w:t xml:space="preserve"> za najmanj 12 mesecev. </w:t>
      </w:r>
    </w:p>
    <w:p w14:paraId="553F6B69" w14:textId="77777777" w:rsidR="005509A9" w:rsidRPr="003B0D5F" w:rsidRDefault="005509A9" w:rsidP="001D5A5B">
      <w:pPr>
        <w:pStyle w:val="Odstavekseznama"/>
        <w:numPr>
          <w:ilvl w:val="0"/>
          <w:numId w:val="15"/>
        </w:numPr>
        <w:shd w:val="clear" w:color="auto" w:fill="FFFFFF"/>
        <w:spacing w:after="120" w:line="240" w:lineRule="auto"/>
        <w:contextualSpacing/>
        <w:rPr>
          <w:rFonts w:ascii="Arial" w:hAnsi="Arial" w:cs="Arial"/>
          <w:color w:val="000000"/>
          <w:sz w:val="20"/>
        </w:rPr>
      </w:pPr>
      <w:r w:rsidRPr="003B0D5F">
        <w:rPr>
          <w:rFonts w:ascii="Arial" w:hAnsi="Arial" w:cs="Arial"/>
          <w:color w:val="000000"/>
          <w:sz w:val="20"/>
        </w:rPr>
        <w:t>Tabela deležev zavarovanj glede na bonitetne razrede:</w:t>
      </w:r>
    </w:p>
    <w:tbl>
      <w:tblPr>
        <w:tblStyle w:val="Tabelamrea"/>
        <w:tblW w:w="5000" w:type="pct"/>
        <w:tblLook w:val="04A0" w:firstRow="1" w:lastRow="0" w:firstColumn="1" w:lastColumn="0" w:noHBand="0" w:noVBand="1"/>
      </w:tblPr>
      <w:tblGrid>
        <w:gridCol w:w="2318"/>
        <w:gridCol w:w="3341"/>
        <w:gridCol w:w="3628"/>
      </w:tblGrid>
      <w:tr w:rsidR="005509A9" w:rsidRPr="003B0D5F" w14:paraId="4FEBF76F" w14:textId="77777777" w:rsidTr="00E054EF">
        <w:trPr>
          <w:trHeight w:val="453"/>
        </w:trPr>
        <w:tc>
          <w:tcPr>
            <w:tcW w:w="1248" w:type="pct"/>
            <w:tcBorders>
              <w:top w:val="single" w:sz="4" w:space="0" w:color="auto"/>
              <w:left w:val="single" w:sz="4" w:space="0" w:color="auto"/>
              <w:bottom w:val="single" w:sz="4" w:space="0" w:color="auto"/>
              <w:right w:val="single" w:sz="4" w:space="0" w:color="auto"/>
            </w:tcBorders>
            <w:hideMark/>
          </w:tcPr>
          <w:p w14:paraId="7D08761B" w14:textId="77777777" w:rsidR="005509A9" w:rsidRPr="003B0D5F" w:rsidRDefault="005509A9" w:rsidP="00E054EF">
            <w:pPr>
              <w:rPr>
                <w:rFonts w:ascii="Arial" w:hAnsi="Arial" w:cs="Arial"/>
                <w:sz w:val="20"/>
              </w:rPr>
            </w:pPr>
            <w:r w:rsidRPr="003B0D5F">
              <w:rPr>
                <w:rFonts w:ascii="Arial" w:hAnsi="Arial" w:cs="Arial"/>
                <w:sz w:val="20"/>
              </w:rPr>
              <w:t>Bonitetni razred</w:t>
            </w:r>
          </w:p>
        </w:tc>
        <w:tc>
          <w:tcPr>
            <w:tcW w:w="1799" w:type="pct"/>
            <w:tcBorders>
              <w:top w:val="single" w:sz="4" w:space="0" w:color="auto"/>
              <w:left w:val="single" w:sz="4" w:space="0" w:color="auto"/>
              <w:bottom w:val="single" w:sz="4" w:space="0" w:color="auto"/>
              <w:right w:val="single" w:sz="4" w:space="0" w:color="auto"/>
            </w:tcBorders>
            <w:hideMark/>
          </w:tcPr>
          <w:p w14:paraId="48A7D747" w14:textId="77777777" w:rsidR="005509A9" w:rsidRPr="003B0D5F" w:rsidRDefault="005509A9" w:rsidP="00E054EF">
            <w:pPr>
              <w:rPr>
                <w:rFonts w:ascii="Arial" w:hAnsi="Arial" w:cs="Arial"/>
                <w:sz w:val="20"/>
              </w:rPr>
            </w:pPr>
            <w:r w:rsidRPr="003B0D5F">
              <w:rPr>
                <w:rFonts w:ascii="Arial" w:hAnsi="Arial" w:cs="Arial"/>
                <w:sz w:val="20"/>
              </w:rPr>
              <w:t>Delež primarnega zavarovanja</w:t>
            </w:r>
          </w:p>
        </w:tc>
        <w:tc>
          <w:tcPr>
            <w:tcW w:w="1953" w:type="pct"/>
            <w:tcBorders>
              <w:top w:val="single" w:sz="4" w:space="0" w:color="auto"/>
              <w:left w:val="single" w:sz="4" w:space="0" w:color="auto"/>
              <w:bottom w:val="single" w:sz="4" w:space="0" w:color="auto"/>
              <w:right w:val="single" w:sz="4" w:space="0" w:color="auto"/>
            </w:tcBorders>
            <w:hideMark/>
          </w:tcPr>
          <w:p w14:paraId="69FAA72A" w14:textId="77777777" w:rsidR="005509A9" w:rsidRPr="003B0D5F" w:rsidRDefault="005509A9" w:rsidP="00E054EF">
            <w:pPr>
              <w:rPr>
                <w:rFonts w:ascii="Arial" w:hAnsi="Arial" w:cs="Arial"/>
                <w:sz w:val="20"/>
              </w:rPr>
            </w:pPr>
            <w:r w:rsidRPr="003B0D5F">
              <w:rPr>
                <w:rFonts w:ascii="Arial" w:hAnsi="Arial" w:cs="Arial"/>
                <w:sz w:val="20"/>
              </w:rPr>
              <w:t>Delež dopolnilnega zavarovanja</w:t>
            </w:r>
          </w:p>
        </w:tc>
      </w:tr>
      <w:tr w:rsidR="00EA12B4" w:rsidRPr="003B0D5F" w14:paraId="400CEED5" w14:textId="77777777" w:rsidTr="00E054EF">
        <w:trPr>
          <w:trHeight w:val="280"/>
        </w:trPr>
        <w:tc>
          <w:tcPr>
            <w:tcW w:w="1248" w:type="pct"/>
            <w:tcBorders>
              <w:top w:val="single" w:sz="4" w:space="0" w:color="auto"/>
              <w:left w:val="single" w:sz="4" w:space="0" w:color="auto"/>
              <w:bottom w:val="single" w:sz="4" w:space="0" w:color="auto"/>
              <w:right w:val="single" w:sz="4" w:space="0" w:color="auto"/>
            </w:tcBorders>
            <w:hideMark/>
          </w:tcPr>
          <w:p w14:paraId="2A803CDC" w14:textId="213ED0DA" w:rsidR="00EA12B4" w:rsidRPr="003B0D5F" w:rsidRDefault="00EA12B4" w:rsidP="00EA12B4">
            <w:pPr>
              <w:rPr>
                <w:rFonts w:ascii="Arial" w:hAnsi="Arial" w:cs="Arial"/>
                <w:sz w:val="20"/>
              </w:rPr>
            </w:pPr>
            <w:r w:rsidRPr="001863A7">
              <w:rPr>
                <w:rFonts w:ascii="Arial" w:hAnsi="Arial" w:cs="Arial"/>
                <w:sz w:val="20"/>
                <w:lang w:eastAsia="en-US"/>
              </w:rPr>
              <w:t>A – najnižje tveganje</w:t>
            </w:r>
          </w:p>
        </w:tc>
        <w:tc>
          <w:tcPr>
            <w:tcW w:w="1799" w:type="pct"/>
            <w:tcBorders>
              <w:top w:val="single" w:sz="4" w:space="0" w:color="auto"/>
              <w:left w:val="single" w:sz="4" w:space="0" w:color="auto"/>
              <w:bottom w:val="single" w:sz="4" w:space="0" w:color="auto"/>
              <w:right w:val="single" w:sz="4" w:space="0" w:color="auto"/>
            </w:tcBorders>
          </w:tcPr>
          <w:p w14:paraId="14AB8E1B" w14:textId="604BF018" w:rsidR="00EA12B4" w:rsidRPr="003B0D5F" w:rsidRDefault="00EA12B4" w:rsidP="00EA12B4">
            <w:pPr>
              <w:rPr>
                <w:rFonts w:ascii="Arial" w:hAnsi="Arial" w:cs="Arial"/>
                <w:sz w:val="20"/>
                <w:lang w:eastAsia="en-US"/>
              </w:rPr>
            </w:pPr>
            <w:r w:rsidRPr="00EA12B4">
              <w:rPr>
                <w:rFonts w:ascii="Arial" w:hAnsi="Arial" w:cs="Arial"/>
                <w:sz w:val="20"/>
                <w:lang w:eastAsia="en-US"/>
              </w:rPr>
              <w:t>40 %</w:t>
            </w:r>
          </w:p>
        </w:tc>
        <w:tc>
          <w:tcPr>
            <w:tcW w:w="1953" w:type="pct"/>
            <w:tcBorders>
              <w:top w:val="single" w:sz="4" w:space="0" w:color="auto"/>
              <w:left w:val="single" w:sz="4" w:space="0" w:color="auto"/>
              <w:bottom w:val="single" w:sz="4" w:space="0" w:color="auto"/>
              <w:right w:val="single" w:sz="4" w:space="0" w:color="auto"/>
            </w:tcBorders>
          </w:tcPr>
          <w:p w14:paraId="14774E8B" w14:textId="2049A8EC" w:rsidR="00EA12B4" w:rsidRPr="003B0D5F" w:rsidRDefault="00EA12B4" w:rsidP="00EA12B4">
            <w:pPr>
              <w:rPr>
                <w:rFonts w:ascii="Arial" w:hAnsi="Arial" w:cs="Arial"/>
                <w:sz w:val="20"/>
                <w:lang w:eastAsia="en-US"/>
              </w:rPr>
            </w:pPr>
            <w:r w:rsidRPr="00EA12B4">
              <w:rPr>
                <w:rFonts w:ascii="Arial" w:hAnsi="Arial" w:cs="Arial"/>
                <w:sz w:val="20"/>
                <w:lang w:eastAsia="en-US"/>
              </w:rPr>
              <w:t>60 %</w:t>
            </w:r>
          </w:p>
        </w:tc>
      </w:tr>
      <w:tr w:rsidR="00EA12B4" w:rsidRPr="003B0D5F" w14:paraId="7F220001" w14:textId="77777777" w:rsidTr="00E054EF">
        <w:tc>
          <w:tcPr>
            <w:tcW w:w="1248" w:type="pct"/>
            <w:tcBorders>
              <w:top w:val="single" w:sz="4" w:space="0" w:color="auto"/>
              <w:left w:val="single" w:sz="4" w:space="0" w:color="auto"/>
              <w:bottom w:val="single" w:sz="4" w:space="0" w:color="auto"/>
              <w:right w:val="single" w:sz="4" w:space="0" w:color="auto"/>
            </w:tcBorders>
            <w:hideMark/>
          </w:tcPr>
          <w:p w14:paraId="4B332E08" w14:textId="25FDA227" w:rsidR="00EA12B4" w:rsidRPr="003B0D5F" w:rsidRDefault="00EA12B4" w:rsidP="00EA12B4">
            <w:pPr>
              <w:rPr>
                <w:rFonts w:ascii="Arial" w:hAnsi="Arial" w:cs="Arial"/>
                <w:sz w:val="20"/>
              </w:rPr>
            </w:pPr>
            <w:r w:rsidRPr="001863A7">
              <w:rPr>
                <w:rFonts w:ascii="Arial" w:hAnsi="Arial" w:cs="Arial"/>
                <w:sz w:val="20"/>
                <w:lang w:eastAsia="en-US"/>
              </w:rPr>
              <w:t>B – nizko tveganje</w:t>
            </w:r>
          </w:p>
        </w:tc>
        <w:tc>
          <w:tcPr>
            <w:tcW w:w="1799" w:type="pct"/>
            <w:tcBorders>
              <w:top w:val="single" w:sz="4" w:space="0" w:color="auto"/>
              <w:left w:val="single" w:sz="4" w:space="0" w:color="auto"/>
              <w:bottom w:val="single" w:sz="4" w:space="0" w:color="auto"/>
              <w:right w:val="single" w:sz="4" w:space="0" w:color="auto"/>
            </w:tcBorders>
          </w:tcPr>
          <w:p w14:paraId="0579BBC8" w14:textId="3BD7F9F3" w:rsidR="00EA12B4" w:rsidRPr="003B0D5F" w:rsidRDefault="00EA12B4" w:rsidP="00EA12B4">
            <w:pPr>
              <w:rPr>
                <w:rFonts w:ascii="Arial" w:hAnsi="Arial" w:cs="Arial"/>
                <w:sz w:val="20"/>
              </w:rPr>
            </w:pPr>
            <w:r w:rsidRPr="001863A7">
              <w:rPr>
                <w:rFonts w:ascii="Arial" w:hAnsi="Arial" w:cs="Arial"/>
                <w:sz w:val="20"/>
                <w:lang w:eastAsia="en-US"/>
              </w:rPr>
              <w:t>50 %</w:t>
            </w:r>
          </w:p>
        </w:tc>
        <w:tc>
          <w:tcPr>
            <w:tcW w:w="1953" w:type="pct"/>
            <w:tcBorders>
              <w:top w:val="single" w:sz="4" w:space="0" w:color="auto"/>
              <w:left w:val="single" w:sz="4" w:space="0" w:color="auto"/>
              <w:bottom w:val="single" w:sz="4" w:space="0" w:color="auto"/>
              <w:right w:val="single" w:sz="4" w:space="0" w:color="auto"/>
            </w:tcBorders>
          </w:tcPr>
          <w:p w14:paraId="2A259716" w14:textId="041472F4" w:rsidR="00EA12B4" w:rsidRPr="003B0D5F" w:rsidRDefault="00EA12B4" w:rsidP="00EA12B4">
            <w:pPr>
              <w:rPr>
                <w:rFonts w:ascii="Arial" w:hAnsi="Arial" w:cs="Arial"/>
                <w:sz w:val="20"/>
              </w:rPr>
            </w:pPr>
            <w:r w:rsidRPr="001863A7">
              <w:rPr>
                <w:rFonts w:ascii="Arial" w:hAnsi="Arial" w:cs="Arial"/>
                <w:sz w:val="20"/>
                <w:lang w:eastAsia="en-US"/>
              </w:rPr>
              <w:t>50 %</w:t>
            </w:r>
          </w:p>
        </w:tc>
      </w:tr>
      <w:tr w:rsidR="00EA12B4" w:rsidRPr="003B0D5F" w14:paraId="71D475AA" w14:textId="77777777" w:rsidTr="00E054EF">
        <w:tc>
          <w:tcPr>
            <w:tcW w:w="1248" w:type="pct"/>
            <w:tcBorders>
              <w:top w:val="single" w:sz="4" w:space="0" w:color="auto"/>
              <w:left w:val="single" w:sz="4" w:space="0" w:color="auto"/>
              <w:bottom w:val="single" w:sz="4" w:space="0" w:color="auto"/>
              <w:right w:val="single" w:sz="4" w:space="0" w:color="auto"/>
            </w:tcBorders>
          </w:tcPr>
          <w:p w14:paraId="7CB3F5BA" w14:textId="0E4274DC" w:rsidR="00EA12B4" w:rsidRPr="003B0D5F" w:rsidRDefault="00EA12B4" w:rsidP="00EA12B4">
            <w:pPr>
              <w:rPr>
                <w:rFonts w:ascii="Arial" w:hAnsi="Arial" w:cs="Arial"/>
                <w:sz w:val="20"/>
              </w:rPr>
            </w:pPr>
            <w:r w:rsidRPr="001863A7">
              <w:rPr>
                <w:rFonts w:ascii="Arial" w:hAnsi="Arial" w:cs="Arial"/>
                <w:sz w:val="20"/>
                <w:lang w:eastAsia="en-US"/>
              </w:rPr>
              <w:t>C – srednje tveganje</w:t>
            </w:r>
          </w:p>
        </w:tc>
        <w:tc>
          <w:tcPr>
            <w:tcW w:w="1799" w:type="pct"/>
            <w:tcBorders>
              <w:top w:val="single" w:sz="4" w:space="0" w:color="auto"/>
              <w:left w:val="single" w:sz="4" w:space="0" w:color="auto"/>
              <w:bottom w:val="single" w:sz="4" w:space="0" w:color="auto"/>
              <w:right w:val="single" w:sz="4" w:space="0" w:color="auto"/>
            </w:tcBorders>
          </w:tcPr>
          <w:p w14:paraId="1EE6D370" w14:textId="2689C25D" w:rsidR="00EA12B4" w:rsidRDefault="00EA12B4" w:rsidP="00EA12B4">
            <w:pPr>
              <w:rPr>
                <w:rFonts w:ascii="Arial" w:hAnsi="Arial" w:cs="Arial"/>
                <w:sz w:val="20"/>
              </w:rPr>
            </w:pPr>
            <w:r w:rsidRPr="001863A7">
              <w:rPr>
                <w:rFonts w:ascii="Arial" w:hAnsi="Arial" w:cs="Arial"/>
                <w:sz w:val="20"/>
                <w:lang w:eastAsia="en-US"/>
              </w:rPr>
              <w:t xml:space="preserve">75 % </w:t>
            </w:r>
          </w:p>
        </w:tc>
        <w:tc>
          <w:tcPr>
            <w:tcW w:w="1953" w:type="pct"/>
            <w:tcBorders>
              <w:top w:val="single" w:sz="4" w:space="0" w:color="auto"/>
              <w:left w:val="single" w:sz="4" w:space="0" w:color="auto"/>
              <w:bottom w:val="single" w:sz="4" w:space="0" w:color="auto"/>
              <w:right w:val="single" w:sz="4" w:space="0" w:color="auto"/>
            </w:tcBorders>
          </w:tcPr>
          <w:p w14:paraId="184A34B3" w14:textId="02FBA754" w:rsidR="00EA12B4" w:rsidRPr="003B0D5F" w:rsidRDefault="00EA12B4" w:rsidP="00EA12B4">
            <w:pPr>
              <w:rPr>
                <w:rFonts w:ascii="Arial" w:hAnsi="Arial" w:cs="Arial"/>
                <w:sz w:val="20"/>
              </w:rPr>
            </w:pPr>
            <w:r w:rsidRPr="001863A7">
              <w:rPr>
                <w:rFonts w:ascii="Arial" w:hAnsi="Arial" w:cs="Arial"/>
                <w:sz w:val="20"/>
                <w:lang w:eastAsia="en-US"/>
              </w:rPr>
              <w:t>25 %</w:t>
            </w:r>
          </w:p>
        </w:tc>
      </w:tr>
      <w:tr w:rsidR="00EA12B4" w:rsidRPr="003B0D5F" w14:paraId="3BE9D86D" w14:textId="77777777" w:rsidTr="00E054EF">
        <w:trPr>
          <w:trHeight w:val="166"/>
        </w:trPr>
        <w:tc>
          <w:tcPr>
            <w:tcW w:w="1248" w:type="pct"/>
            <w:tcBorders>
              <w:top w:val="single" w:sz="4" w:space="0" w:color="auto"/>
              <w:left w:val="single" w:sz="4" w:space="0" w:color="auto"/>
              <w:bottom w:val="single" w:sz="4" w:space="0" w:color="auto"/>
              <w:right w:val="single" w:sz="4" w:space="0" w:color="auto"/>
            </w:tcBorders>
            <w:hideMark/>
          </w:tcPr>
          <w:p w14:paraId="56671E79" w14:textId="0DF2243C" w:rsidR="00EA12B4" w:rsidRPr="003B0D5F" w:rsidRDefault="00EA12B4" w:rsidP="00EA12B4">
            <w:pPr>
              <w:rPr>
                <w:rFonts w:ascii="Arial" w:hAnsi="Arial" w:cs="Arial"/>
                <w:sz w:val="20"/>
              </w:rPr>
            </w:pPr>
            <w:r w:rsidRPr="001863A7">
              <w:rPr>
                <w:rFonts w:ascii="Arial" w:hAnsi="Arial" w:cs="Arial"/>
                <w:sz w:val="20"/>
                <w:lang w:eastAsia="en-US"/>
              </w:rPr>
              <w:t>D – visoko tveganje</w:t>
            </w:r>
          </w:p>
        </w:tc>
        <w:tc>
          <w:tcPr>
            <w:tcW w:w="1799" w:type="pct"/>
            <w:tcBorders>
              <w:top w:val="single" w:sz="4" w:space="0" w:color="auto"/>
              <w:left w:val="single" w:sz="4" w:space="0" w:color="auto"/>
              <w:bottom w:val="single" w:sz="4" w:space="0" w:color="auto"/>
              <w:right w:val="single" w:sz="4" w:space="0" w:color="auto"/>
            </w:tcBorders>
          </w:tcPr>
          <w:p w14:paraId="4D08E864" w14:textId="08EDDF8B" w:rsidR="00EA12B4" w:rsidRPr="003B0D5F" w:rsidRDefault="00EA12B4" w:rsidP="00EA12B4">
            <w:pPr>
              <w:rPr>
                <w:rFonts w:ascii="Arial" w:hAnsi="Arial" w:cs="Arial"/>
                <w:sz w:val="20"/>
              </w:rPr>
            </w:pPr>
            <w:r w:rsidRPr="001863A7">
              <w:rPr>
                <w:rFonts w:ascii="Arial" w:hAnsi="Arial" w:cs="Arial"/>
                <w:sz w:val="20"/>
                <w:lang w:eastAsia="en-US"/>
              </w:rPr>
              <w:t>100 %</w:t>
            </w:r>
          </w:p>
        </w:tc>
        <w:tc>
          <w:tcPr>
            <w:tcW w:w="1953" w:type="pct"/>
            <w:tcBorders>
              <w:top w:val="single" w:sz="4" w:space="0" w:color="auto"/>
              <w:left w:val="single" w:sz="4" w:space="0" w:color="auto"/>
              <w:bottom w:val="single" w:sz="4" w:space="0" w:color="auto"/>
              <w:right w:val="single" w:sz="4" w:space="0" w:color="auto"/>
            </w:tcBorders>
          </w:tcPr>
          <w:p w14:paraId="69C81566" w14:textId="715B696E" w:rsidR="00EA12B4" w:rsidRPr="003B0D5F" w:rsidRDefault="00EA12B4" w:rsidP="00EA12B4">
            <w:pPr>
              <w:rPr>
                <w:rFonts w:ascii="Arial" w:hAnsi="Arial" w:cs="Arial"/>
                <w:sz w:val="20"/>
              </w:rPr>
            </w:pPr>
            <w:r w:rsidRPr="001863A7">
              <w:rPr>
                <w:rFonts w:ascii="Arial" w:hAnsi="Arial" w:cs="Arial"/>
                <w:sz w:val="20"/>
                <w:lang w:eastAsia="en-US"/>
              </w:rPr>
              <w:t>/</w:t>
            </w:r>
          </w:p>
        </w:tc>
      </w:tr>
    </w:tbl>
    <w:p w14:paraId="1520966E" w14:textId="11CB794F" w:rsidR="005509A9" w:rsidRPr="003B0D5F" w:rsidRDefault="005509A9" w:rsidP="001D5A5B">
      <w:pPr>
        <w:pStyle w:val="Odstavekseznama"/>
        <w:numPr>
          <w:ilvl w:val="0"/>
          <w:numId w:val="15"/>
        </w:numPr>
        <w:shd w:val="clear" w:color="auto" w:fill="FFFFFF"/>
        <w:spacing w:after="120" w:line="240" w:lineRule="auto"/>
        <w:contextualSpacing/>
        <w:rPr>
          <w:rFonts w:ascii="Arial" w:hAnsi="Arial" w:cs="Arial"/>
          <w:color w:val="000000"/>
          <w:sz w:val="20"/>
        </w:rPr>
      </w:pPr>
      <w:r w:rsidRPr="003B0D5F">
        <w:rPr>
          <w:rFonts w:ascii="Arial" w:hAnsi="Arial" w:cs="Arial"/>
          <w:color w:val="000000"/>
          <w:sz w:val="20"/>
        </w:rPr>
        <w:t>Z dopolnilnim zavarovanjem dobavitelj zavaruje tudi morebitno obveznost</w:t>
      </w:r>
      <w:r w:rsidR="00EA12B4">
        <w:rPr>
          <w:rFonts w:ascii="Arial" w:hAnsi="Arial" w:cs="Arial"/>
          <w:color w:val="000000"/>
          <w:sz w:val="20"/>
        </w:rPr>
        <w:t xml:space="preserve"> iz naslova</w:t>
      </w:r>
      <w:r w:rsidRPr="003B0D5F">
        <w:rPr>
          <w:rFonts w:ascii="Arial" w:hAnsi="Arial" w:cs="Arial"/>
          <w:color w:val="000000"/>
          <w:sz w:val="20"/>
        </w:rPr>
        <w:t xml:space="preserve"> povečanja obsega zavarovane terjatve distribucijskega operaterja do 20%, zato so vsi dobavitelji, ne glede na razvrstitev v bonitetne razrede, dolžni predložiti dopolnilno zavarovanje v obliki menic za pokritje n</w:t>
      </w:r>
      <w:r w:rsidR="00C16B7E">
        <w:rPr>
          <w:rFonts w:ascii="Arial" w:hAnsi="Arial" w:cs="Arial"/>
          <w:color w:val="000000"/>
          <w:sz w:val="20"/>
        </w:rPr>
        <w:t>a</w:t>
      </w:r>
      <w:r w:rsidRPr="003B0D5F">
        <w:rPr>
          <w:rFonts w:ascii="Arial" w:hAnsi="Arial" w:cs="Arial"/>
          <w:color w:val="000000"/>
          <w:sz w:val="20"/>
        </w:rPr>
        <w:t>ved</w:t>
      </w:r>
      <w:r w:rsidR="00C16B7E">
        <w:rPr>
          <w:rFonts w:ascii="Arial" w:hAnsi="Arial" w:cs="Arial"/>
          <w:color w:val="000000"/>
          <w:sz w:val="20"/>
        </w:rPr>
        <w:t>enega tveganja.</w:t>
      </w:r>
    </w:p>
    <w:p w14:paraId="3A6AD281" w14:textId="67336BBB" w:rsidR="00EA12B4" w:rsidRPr="00740FFE" w:rsidRDefault="0011536A" w:rsidP="00EA12B4">
      <w:pPr>
        <w:pStyle w:val="Odstavekseznama"/>
        <w:numPr>
          <w:ilvl w:val="0"/>
          <w:numId w:val="15"/>
        </w:numPr>
        <w:shd w:val="clear" w:color="auto" w:fill="FFFFFF"/>
        <w:spacing w:after="120" w:line="240" w:lineRule="auto"/>
        <w:contextualSpacing/>
        <w:rPr>
          <w:rFonts w:ascii="Arial" w:hAnsi="Arial" w:cs="Arial"/>
          <w:sz w:val="20"/>
        </w:rPr>
      </w:pPr>
      <w:r>
        <w:rPr>
          <w:rFonts w:ascii="Arial" w:hAnsi="Arial" w:cs="Arial"/>
          <w:sz w:val="20"/>
        </w:rPr>
        <w:t>Med</w:t>
      </w:r>
      <w:r w:rsidRPr="00403134">
        <w:rPr>
          <w:rFonts w:ascii="Arial" w:hAnsi="Arial" w:cs="Arial"/>
          <w:sz w:val="20"/>
        </w:rPr>
        <w:t xml:space="preserve"> veljavnost</w:t>
      </w:r>
      <w:r>
        <w:rPr>
          <w:rFonts w:ascii="Arial" w:hAnsi="Arial" w:cs="Arial"/>
          <w:sz w:val="20"/>
        </w:rPr>
        <w:t>jo</w:t>
      </w:r>
      <w:r w:rsidRPr="00403134">
        <w:rPr>
          <w:rFonts w:ascii="Arial" w:hAnsi="Arial" w:cs="Arial"/>
          <w:sz w:val="20"/>
        </w:rPr>
        <w:t xml:space="preserve"> </w:t>
      </w:r>
      <w:r w:rsidR="00EA12B4" w:rsidRPr="00740FFE">
        <w:rPr>
          <w:rFonts w:ascii="Arial" w:hAnsi="Arial" w:cs="Arial"/>
          <w:sz w:val="20"/>
        </w:rPr>
        <w:t>pogodbe o plačevanju omrežnine</w:t>
      </w:r>
      <w:r w:rsidR="00EA12B4" w:rsidRPr="00BD16E1">
        <w:rPr>
          <w:rFonts w:ascii="Arial" w:hAnsi="Arial" w:cs="Arial"/>
          <w:sz w:val="20"/>
        </w:rPr>
        <w:t xml:space="preserve"> </w:t>
      </w:r>
      <w:r w:rsidR="00EA12B4">
        <w:rPr>
          <w:rFonts w:ascii="Arial" w:hAnsi="Arial" w:cs="Arial"/>
          <w:sz w:val="20"/>
        </w:rPr>
        <w:t xml:space="preserve">lahko </w:t>
      </w:r>
      <w:r w:rsidR="00EA12B4" w:rsidRPr="00BD16E1">
        <w:rPr>
          <w:rFonts w:ascii="Arial" w:hAnsi="Arial" w:cs="Arial"/>
          <w:sz w:val="20"/>
        </w:rPr>
        <w:t xml:space="preserve">distribucijski operater </w:t>
      </w:r>
      <w:r w:rsidR="00EA12B4">
        <w:rPr>
          <w:rFonts w:ascii="Arial" w:hAnsi="Arial" w:cs="Arial"/>
          <w:sz w:val="20"/>
        </w:rPr>
        <w:t xml:space="preserve">kadarkoli ugotavlja izpolnjevanje kriterijev iz tega člena na podlagi javno dostopnih podatkov. </w:t>
      </w:r>
      <w:r w:rsidR="00EA12B4" w:rsidRPr="00BD16E1">
        <w:rPr>
          <w:rFonts w:ascii="Arial" w:hAnsi="Arial" w:cs="Arial"/>
          <w:sz w:val="20"/>
        </w:rPr>
        <w:t xml:space="preserve">Če dobavitelj iz višjega razreda izpolni </w:t>
      </w:r>
      <w:r w:rsidR="00EA12B4">
        <w:rPr>
          <w:rFonts w:ascii="Arial" w:hAnsi="Arial" w:cs="Arial"/>
          <w:sz w:val="20"/>
        </w:rPr>
        <w:t xml:space="preserve">katerikoli pogoj iz </w:t>
      </w:r>
      <w:r w:rsidR="00DE5ABD">
        <w:rPr>
          <w:rFonts w:ascii="Arial" w:hAnsi="Arial" w:cs="Arial"/>
          <w:sz w:val="20"/>
        </w:rPr>
        <w:t>dev</w:t>
      </w:r>
      <w:r w:rsidR="00EA12B4" w:rsidRPr="00EA12B4">
        <w:rPr>
          <w:rFonts w:ascii="Arial" w:hAnsi="Arial" w:cs="Arial"/>
          <w:sz w:val="20"/>
        </w:rPr>
        <w:t xml:space="preserve">etega odstavka </w:t>
      </w:r>
      <w:r w:rsidR="00EA12B4">
        <w:rPr>
          <w:rFonts w:ascii="Arial" w:hAnsi="Arial" w:cs="Arial"/>
          <w:sz w:val="20"/>
        </w:rPr>
        <w:t xml:space="preserve">tega člena, </w:t>
      </w:r>
      <w:r w:rsidR="00EA12B4" w:rsidRPr="00BD16E1">
        <w:rPr>
          <w:rFonts w:ascii="Arial" w:hAnsi="Arial" w:cs="Arial"/>
          <w:sz w:val="20"/>
        </w:rPr>
        <w:t xml:space="preserve">distribucijski operater od dobavitelja nemudoma zahteva predložitev ustreznih instrumentov zavarovanja v višini, kot je zahtevana za </w:t>
      </w:r>
      <w:r w:rsidR="00174894">
        <w:rPr>
          <w:rFonts w:ascii="Arial" w:hAnsi="Arial" w:cs="Arial"/>
          <w:sz w:val="20"/>
        </w:rPr>
        <w:t>bonitetni</w:t>
      </w:r>
      <w:r w:rsidR="00EA12B4" w:rsidRPr="00BD16E1">
        <w:rPr>
          <w:rFonts w:ascii="Arial" w:hAnsi="Arial" w:cs="Arial"/>
          <w:sz w:val="20"/>
        </w:rPr>
        <w:t xml:space="preserve"> razred</w:t>
      </w:r>
      <w:r w:rsidR="00EA12B4">
        <w:rPr>
          <w:rFonts w:ascii="Arial" w:hAnsi="Arial" w:cs="Arial"/>
          <w:sz w:val="20"/>
        </w:rPr>
        <w:t xml:space="preserve"> D</w:t>
      </w:r>
      <w:r w:rsidR="00EA12B4" w:rsidRPr="00BD16E1">
        <w:rPr>
          <w:rFonts w:ascii="Arial" w:hAnsi="Arial" w:cs="Arial"/>
          <w:sz w:val="20"/>
        </w:rPr>
        <w:t xml:space="preserve">. Zavarovanje mora predložiti v roku </w:t>
      </w:r>
      <w:r w:rsidR="004D14EF">
        <w:rPr>
          <w:rFonts w:ascii="Arial" w:hAnsi="Arial" w:cs="Arial"/>
          <w:sz w:val="20"/>
        </w:rPr>
        <w:t>osmih</w:t>
      </w:r>
      <w:r w:rsidR="00EA12B4" w:rsidRPr="00BD16E1">
        <w:rPr>
          <w:rFonts w:ascii="Arial" w:hAnsi="Arial" w:cs="Arial"/>
          <w:sz w:val="20"/>
        </w:rPr>
        <w:t xml:space="preserve"> delovnih dni</w:t>
      </w:r>
      <w:r w:rsidR="00EA12B4">
        <w:rPr>
          <w:rFonts w:ascii="Arial" w:hAnsi="Arial" w:cs="Arial"/>
          <w:sz w:val="20"/>
        </w:rPr>
        <w:t xml:space="preserve"> od poziva.</w:t>
      </w:r>
    </w:p>
    <w:p w14:paraId="2F1A65D2" w14:textId="32AC57CC" w:rsidR="00EA12B4" w:rsidRPr="00EA12B4" w:rsidRDefault="00EA12B4" w:rsidP="00EA12B4">
      <w:pPr>
        <w:pStyle w:val="Odstavekseznama"/>
        <w:numPr>
          <w:ilvl w:val="0"/>
          <w:numId w:val="15"/>
        </w:numPr>
        <w:shd w:val="clear" w:color="auto" w:fill="FFFFFF"/>
        <w:spacing w:after="120" w:line="240" w:lineRule="auto"/>
        <w:contextualSpacing/>
        <w:rPr>
          <w:rFonts w:ascii="Arial" w:hAnsi="Arial" w:cs="Arial"/>
          <w:sz w:val="20"/>
        </w:rPr>
      </w:pPr>
      <w:r w:rsidRPr="00EA12B4">
        <w:rPr>
          <w:rFonts w:ascii="Arial" w:hAnsi="Arial" w:cs="Arial"/>
          <w:sz w:val="20"/>
        </w:rPr>
        <w:t xml:space="preserve">Distribucijski operater uporabi kriterije za uvrstitev dobavitelja v ustrezen bonitetni razred iz tega člena pod pogojem, da je dobavitelj v preteklih </w:t>
      </w:r>
      <w:r w:rsidR="004D14EF">
        <w:rPr>
          <w:rFonts w:ascii="Arial" w:hAnsi="Arial" w:cs="Arial"/>
          <w:sz w:val="20"/>
        </w:rPr>
        <w:t>dveh</w:t>
      </w:r>
      <w:r w:rsidRPr="00EA12B4">
        <w:rPr>
          <w:rFonts w:ascii="Arial" w:hAnsi="Arial" w:cs="Arial"/>
          <w:sz w:val="20"/>
        </w:rPr>
        <w:t xml:space="preserve"> poslovnih letih v svoji bilanci stanja izkazoval najmanj 5 </w:t>
      </w:r>
      <w:r w:rsidR="00EB0AC6">
        <w:rPr>
          <w:rFonts w:ascii="Arial" w:hAnsi="Arial" w:cs="Arial"/>
          <w:sz w:val="20"/>
        </w:rPr>
        <w:t>milijonov</w:t>
      </w:r>
      <w:r w:rsidRPr="00EA12B4">
        <w:rPr>
          <w:rFonts w:ascii="Arial" w:hAnsi="Arial" w:cs="Arial"/>
          <w:sz w:val="20"/>
        </w:rPr>
        <w:t xml:space="preserve"> EUR celotnega kapitala, </w:t>
      </w:r>
      <w:r w:rsidR="00EB0AC6">
        <w:rPr>
          <w:rFonts w:ascii="Arial" w:hAnsi="Arial" w:cs="Arial"/>
          <w:sz w:val="20"/>
        </w:rPr>
        <w:t xml:space="preserve">in sicer na podlagi podatkov, </w:t>
      </w:r>
      <w:r w:rsidRPr="00EA12B4">
        <w:rPr>
          <w:rFonts w:ascii="Arial" w:hAnsi="Arial" w:cs="Arial"/>
          <w:sz w:val="20"/>
        </w:rPr>
        <w:t xml:space="preserve">ki so javno objavljeni pri AJPES. </w:t>
      </w:r>
      <w:r w:rsidR="0011536A">
        <w:rPr>
          <w:rFonts w:ascii="Arial" w:hAnsi="Arial" w:cs="Arial"/>
          <w:sz w:val="20"/>
        </w:rPr>
        <w:t>Če</w:t>
      </w:r>
      <w:r w:rsidRPr="00EA12B4">
        <w:rPr>
          <w:rFonts w:ascii="Arial" w:hAnsi="Arial" w:cs="Arial"/>
          <w:sz w:val="20"/>
        </w:rPr>
        <w:t xml:space="preserve"> dobavitelj tega pogoja ne izpolnjuje je dobavitelj vse do izpolnjevanja tega pogoja uvrščen v bonitetni razred D.</w:t>
      </w:r>
    </w:p>
    <w:p w14:paraId="22C103A8" w14:textId="26B71698" w:rsidR="00EA12B4" w:rsidRPr="00EA12B4" w:rsidRDefault="00EB0AC6" w:rsidP="00EA12B4">
      <w:pPr>
        <w:pStyle w:val="Odstavekseznama"/>
        <w:numPr>
          <w:ilvl w:val="0"/>
          <w:numId w:val="15"/>
        </w:numPr>
        <w:shd w:val="clear" w:color="auto" w:fill="FFFFFF"/>
        <w:spacing w:after="120" w:line="240" w:lineRule="auto"/>
        <w:contextualSpacing/>
        <w:rPr>
          <w:rFonts w:ascii="Arial" w:hAnsi="Arial" w:cs="Arial"/>
          <w:sz w:val="20"/>
        </w:rPr>
      </w:pPr>
      <w:r w:rsidRPr="00E918BF">
        <w:rPr>
          <w:rFonts w:ascii="Arial" w:hAnsi="Arial" w:cs="Arial"/>
          <w:sz w:val="20"/>
        </w:rPr>
        <w:t xml:space="preserve">Če je dobavitelj </w:t>
      </w:r>
      <w:r>
        <w:rPr>
          <w:rFonts w:ascii="Arial" w:hAnsi="Arial" w:cs="Arial"/>
          <w:sz w:val="20"/>
        </w:rPr>
        <w:t xml:space="preserve">odvisna </w:t>
      </w:r>
      <w:r w:rsidRPr="00E918BF">
        <w:rPr>
          <w:rFonts w:ascii="Arial" w:hAnsi="Arial" w:cs="Arial"/>
          <w:sz w:val="20"/>
        </w:rPr>
        <w:t>družba dobavitelja - obvladujoče družbe</w:t>
      </w:r>
      <w:r>
        <w:rPr>
          <w:rFonts w:ascii="Arial" w:hAnsi="Arial" w:cs="Arial"/>
          <w:sz w:val="20"/>
        </w:rPr>
        <w:t>, slednje</w:t>
      </w:r>
      <w:r w:rsidRPr="00E918BF">
        <w:rPr>
          <w:rFonts w:ascii="Arial" w:hAnsi="Arial" w:cs="Arial"/>
          <w:sz w:val="20"/>
        </w:rPr>
        <w:t xml:space="preserve"> </w:t>
      </w:r>
      <w:r>
        <w:rPr>
          <w:rFonts w:ascii="Arial" w:hAnsi="Arial" w:cs="Arial"/>
          <w:sz w:val="20"/>
        </w:rPr>
        <w:t xml:space="preserve">s sedežem </w:t>
      </w:r>
      <w:r w:rsidRPr="00E918BF">
        <w:rPr>
          <w:rFonts w:ascii="Arial" w:hAnsi="Arial" w:cs="Arial"/>
          <w:sz w:val="20"/>
        </w:rPr>
        <w:t>v Republiki Sloveniji</w:t>
      </w:r>
      <w:r>
        <w:rPr>
          <w:rFonts w:ascii="Arial" w:hAnsi="Arial" w:cs="Arial"/>
          <w:sz w:val="20"/>
        </w:rPr>
        <w:t>,</w:t>
      </w:r>
      <w:r w:rsidRPr="00E918BF">
        <w:rPr>
          <w:rFonts w:ascii="Arial" w:hAnsi="Arial" w:cs="Arial"/>
          <w:sz w:val="20"/>
        </w:rPr>
        <w:t xml:space="preserve"> in </w:t>
      </w:r>
      <w:r>
        <w:rPr>
          <w:rFonts w:ascii="Arial" w:hAnsi="Arial" w:cs="Arial"/>
          <w:sz w:val="20"/>
        </w:rPr>
        <w:t xml:space="preserve">dobavitelj – odvisna družba </w:t>
      </w:r>
      <w:r w:rsidRPr="00E918BF">
        <w:rPr>
          <w:rFonts w:ascii="Arial" w:hAnsi="Arial" w:cs="Arial"/>
          <w:sz w:val="20"/>
        </w:rPr>
        <w:t xml:space="preserve">ne izpolnjuje pogoja iz prejšnjega odstavka </w:t>
      </w:r>
      <w:r>
        <w:rPr>
          <w:rFonts w:ascii="Arial" w:hAnsi="Arial" w:cs="Arial"/>
          <w:sz w:val="20"/>
        </w:rPr>
        <w:lastRenderedPageBreak/>
        <w:t xml:space="preserve">ali pa izpolnjuje pogoj iz prejšnjega odstavka, vendar je uvrščen v slabši bonitetni razred kot dobavitelj – obvladujoča družba </w:t>
      </w:r>
      <w:r w:rsidRPr="00E918BF">
        <w:rPr>
          <w:rFonts w:ascii="Arial" w:hAnsi="Arial" w:cs="Arial"/>
          <w:sz w:val="20"/>
        </w:rPr>
        <w:t xml:space="preserve">, lahko dobavitelj – obvladujoča družba za svojo odvisno družbo predloži subsidiarno poroštvo. V tem primeru se dobavitelj – </w:t>
      </w:r>
      <w:r>
        <w:rPr>
          <w:rFonts w:ascii="Arial" w:hAnsi="Arial" w:cs="Arial"/>
          <w:sz w:val="20"/>
        </w:rPr>
        <w:t xml:space="preserve">odvisna </w:t>
      </w:r>
      <w:r w:rsidRPr="00E918BF">
        <w:rPr>
          <w:rFonts w:ascii="Arial" w:hAnsi="Arial" w:cs="Arial"/>
          <w:sz w:val="20"/>
        </w:rPr>
        <w:t xml:space="preserve">družba uvrsti v isti </w:t>
      </w:r>
      <w:r>
        <w:rPr>
          <w:rFonts w:ascii="Arial" w:hAnsi="Arial" w:cs="Arial"/>
          <w:sz w:val="20"/>
        </w:rPr>
        <w:t xml:space="preserve">bonitetni </w:t>
      </w:r>
      <w:r w:rsidRPr="00E918BF">
        <w:rPr>
          <w:rFonts w:ascii="Arial" w:hAnsi="Arial" w:cs="Arial"/>
          <w:sz w:val="20"/>
        </w:rPr>
        <w:t xml:space="preserve">razred kot dobavitelj – obvladujoča družba in </w:t>
      </w:r>
      <w:r>
        <w:rPr>
          <w:rFonts w:ascii="Arial" w:hAnsi="Arial" w:cs="Arial"/>
          <w:sz w:val="20"/>
        </w:rPr>
        <w:t xml:space="preserve">ima pravico </w:t>
      </w:r>
      <w:r w:rsidRPr="00E918BF">
        <w:rPr>
          <w:rFonts w:ascii="Arial" w:hAnsi="Arial" w:cs="Arial"/>
          <w:sz w:val="20"/>
        </w:rPr>
        <w:t>distribucijskemu operaterju predložiti enaka zavarovanja kot dobavitelj - obvladujoča družba</w:t>
      </w:r>
      <w:r w:rsidR="00EA12B4" w:rsidRPr="00EA12B4">
        <w:rPr>
          <w:rFonts w:ascii="Arial" w:hAnsi="Arial" w:cs="Arial"/>
          <w:sz w:val="20"/>
        </w:rPr>
        <w:t>.</w:t>
      </w:r>
    </w:p>
    <w:p w14:paraId="546CD0ED" w14:textId="77777777" w:rsidR="00675DF3" w:rsidRPr="003B0D5F" w:rsidRDefault="00675DF3" w:rsidP="00675DF3">
      <w:pPr>
        <w:pStyle w:val="Odstavekseznama"/>
        <w:shd w:val="clear" w:color="auto" w:fill="FFFFFF"/>
        <w:spacing w:after="120" w:line="240" w:lineRule="auto"/>
        <w:ind w:left="720"/>
        <w:contextualSpacing/>
        <w:rPr>
          <w:rFonts w:ascii="Arial" w:hAnsi="Arial" w:cs="Arial"/>
          <w:sz w:val="20"/>
        </w:rPr>
      </w:pPr>
    </w:p>
    <w:p w14:paraId="06818A96" w14:textId="657AE08A" w:rsidR="005509A9" w:rsidRPr="0040508E" w:rsidRDefault="005509A9" w:rsidP="001D5A5B">
      <w:pPr>
        <w:pStyle w:val="tevilkalena"/>
        <w:numPr>
          <w:ilvl w:val="0"/>
          <w:numId w:val="12"/>
        </w:numPr>
        <w:tabs>
          <w:tab w:val="num" w:pos="360"/>
        </w:tabs>
        <w:ind w:left="360" w:hanging="306"/>
      </w:pPr>
      <w:r w:rsidRPr="0040508E">
        <w:t xml:space="preserve"> </w:t>
      </w:r>
      <w:bookmarkStart w:id="20" w:name="_Ref6746859"/>
      <w:bookmarkStart w:id="21" w:name="_Toc6860333"/>
      <w:r w:rsidRPr="0040508E">
        <w:t>člen</w:t>
      </w:r>
    </w:p>
    <w:p w14:paraId="5C35CEA1" w14:textId="32AE5836" w:rsidR="005509A9" w:rsidRDefault="005509A9" w:rsidP="00675DF3">
      <w:pPr>
        <w:pStyle w:val="Opislena"/>
        <w:keepNext/>
      </w:pPr>
      <w:r w:rsidRPr="00675DF3">
        <w:t>(izračun višine za posamezno vrsto zavarovanja)</w:t>
      </w:r>
      <w:bookmarkEnd w:id="20"/>
      <w:bookmarkEnd w:id="21"/>
    </w:p>
    <w:p w14:paraId="42E7DF42" w14:textId="77777777" w:rsidR="00675DF3" w:rsidRPr="00675DF3" w:rsidRDefault="00675DF3" w:rsidP="00675DF3">
      <w:pPr>
        <w:pStyle w:val="Opislena"/>
        <w:keepNext/>
      </w:pPr>
    </w:p>
    <w:p w14:paraId="1744E2C3" w14:textId="18B10E85" w:rsidR="005509A9" w:rsidRPr="003B0D5F" w:rsidRDefault="005509A9" w:rsidP="001D5A5B">
      <w:pPr>
        <w:pStyle w:val="Odstavekseznama"/>
        <w:numPr>
          <w:ilvl w:val="0"/>
          <w:numId w:val="24"/>
        </w:numPr>
        <w:shd w:val="clear" w:color="auto" w:fill="FFFFFF"/>
        <w:spacing w:after="120" w:line="240" w:lineRule="auto"/>
        <w:contextualSpacing/>
        <w:rPr>
          <w:rFonts w:ascii="Arial" w:hAnsi="Arial" w:cs="Arial"/>
          <w:sz w:val="20"/>
        </w:rPr>
      </w:pPr>
      <w:r w:rsidRPr="003B0D5F">
        <w:rPr>
          <w:rFonts w:ascii="Arial" w:hAnsi="Arial" w:cs="Arial"/>
          <w:color w:val="000000"/>
          <w:sz w:val="20"/>
        </w:rPr>
        <w:t xml:space="preserve">Delež v posamezni vrsti zavarovanja se izračuna glede na skupno vrednost zavarovanja in </w:t>
      </w:r>
      <w:r w:rsidR="00F710B7" w:rsidRPr="003B0D5F">
        <w:rPr>
          <w:rFonts w:ascii="Arial" w:hAnsi="Arial" w:cs="Arial"/>
          <w:color w:val="000000"/>
          <w:sz w:val="20"/>
        </w:rPr>
        <w:t>uvrstit</w:t>
      </w:r>
      <w:r w:rsidR="00F710B7">
        <w:rPr>
          <w:rFonts w:ascii="Arial" w:hAnsi="Arial" w:cs="Arial"/>
          <w:color w:val="000000"/>
          <w:sz w:val="20"/>
        </w:rPr>
        <w:t>ev</w:t>
      </w:r>
      <w:r w:rsidR="00F710B7" w:rsidRPr="003B0D5F">
        <w:rPr>
          <w:rFonts w:ascii="Arial" w:hAnsi="Arial" w:cs="Arial"/>
          <w:color w:val="000000"/>
          <w:sz w:val="20"/>
        </w:rPr>
        <w:t xml:space="preserve"> </w:t>
      </w:r>
      <w:r w:rsidRPr="003B0D5F">
        <w:rPr>
          <w:rFonts w:ascii="Arial" w:hAnsi="Arial" w:cs="Arial"/>
          <w:color w:val="000000"/>
          <w:sz w:val="20"/>
        </w:rPr>
        <w:t xml:space="preserve">v bonitetni razred. </w:t>
      </w:r>
    </w:p>
    <w:p w14:paraId="48BC1860" w14:textId="77777777" w:rsidR="005509A9" w:rsidRPr="003B0D5F" w:rsidRDefault="005509A9" w:rsidP="001D5A5B">
      <w:pPr>
        <w:pStyle w:val="Odstavekseznama"/>
        <w:numPr>
          <w:ilvl w:val="0"/>
          <w:numId w:val="24"/>
        </w:numPr>
        <w:shd w:val="clear" w:color="auto" w:fill="FFFFFF"/>
        <w:spacing w:after="120" w:line="240" w:lineRule="auto"/>
        <w:contextualSpacing/>
        <w:rPr>
          <w:rFonts w:ascii="Arial" w:hAnsi="Arial" w:cs="Arial"/>
        </w:rPr>
      </w:pPr>
      <w:r w:rsidRPr="003B0D5F">
        <w:rPr>
          <w:rFonts w:ascii="Arial" w:hAnsi="Arial" w:cs="Arial"/>
          <w:color w:val="000000"/>
          <w:sz w:val="20"/>
        </w:rPr>
        <w:t>Višina primarnega zavarovanja se izračuna po naslednji formuli:</w:t>
      </w:r>
    </w:p>
    <w:p w14:paraId="72FFE3ED" w14:textId="77777777" w:rsidR="005509A9" w:rsidRPr="003B0D5F" w:rsidRDefault="005509A9" w:rsidP="005509A9">
      <w:pPr>
        <w:pStyle w:val="Odstavekseznama"/>
        <w:shd w:val="clear" w:color="auto" w:fill="FFFFFF"/>
        <w:rPr>
          <w:rFonts w:ascii="Arial" w:hAnsi="Arial" w:cs="Arial"/>
        </w:rPr>
      </w:pPr>
    </w:p>
    <w:p w14:paraId="5DD7FF1F" w14:textId="77777777" w:rsidR="005509A9" w:rsidRPr="003B0D5F" w:rsidRDefault="005509A9" w:rsidP="005509A9">
      <w:pPr>
        <w:pStyle w:val="Odstavekseznama"/>
        <w:shd w:val="clear" w:color="auto" w:fill="FFFFFF"/>
        <w:rPr>
          <w:rFonts w:ascii="Arial" w:hAnsi="Arial" w:cs="Arial"/>
          <w:sz w:val="20"/>
        </w:rPr>
      </w:pPr>
      <w:r w:rsidRPr="003B0D5F">
        <w:rPr>
          <w:rFonts w:ascii="Arial" w:hAnsi="Arial" w:cs="Arial"/>
          <w:sz w:val="20"/>
        </w:rPr>
        <w:t>VPZ = SVZ*DPZ</w:t>
      </w:r>
    </w:p>
    <w:p w14:paraId="42632433" w14:textId="77777777" w:rsidR="005509A9" w:rsidRPr="003B0D5F" w:rsidRDefault="005509A9" w:rsidP="005509A9">
      <w:pPr>
        <w:pStyle w:val="Odstavekseznama"/>
        <w:shd w:val="clear" w:color="auto" w:fill="FFFFFF"/>
        <w:rPr>
          <w:rFonts w:ascii="Arial" w:hAnsi="Arial" w:cs="Arial"/>
          <w:sz w:val="20"/>
        </w:rPr>
      </w:pPr>
    </w:p>
    <w:p w14:paraId="70708D7E" w14:textId="77777777" w:rsidR="005509A9" w:rsidRPr="003B0D5F" w:rsidRDefault="005509A9" w:rsidP="005509A9">
      <w:pPr>
        <w:pStyle w:val="Odstavekseznama"/>
        <w:shd w:val="clear" w:color="auto" w:fill="FFFFFF"/>
        <w:rPr>
          <w:rFonts w:ascii="Arial" w:hAnsi="Arial" w:cs="Arial"/>
          <w:sz w:val="20"/>
        </w:rPr>
      </w:pPr>
      <w:r w:rsidRPr="003B0D5F">
        <w:rPr>
          <w:rFonts w:ascii="Arial" w:hAnsi="Arial" w:cs="Arial"/>
          <w:sz w:val="20"/>
        </w:rPr>
        <w:t>kjer pomeni:</w:t>
      </w:r>
    </w:p>
    <w:p w14:paraId="28F11A3A" w14:textId="0B6DA996" w:rsidR="005509A9" w:rsidRPr="003B0D5F" w:rsidRDefault="00A508A6" w:rsidP="005509A9">
      <w:pPr>
        <w:pStyle w:val="Odstavekseznama"/>
        <w:shd w:val="clear" w:color="auto" w:fill="FFFFFF"/>
        <w:rPr>
          <w:rFonts w:ascii="Arial" w:hAnsi="Arial" w:cs="Arial"/>
          <w:sz w:val="20"/>
        </w:rPr>
      </w:pPr>
      <w:r>
        <w:rPr>
          <w:rFonts w:ascii="Arial" w:hAnsi="Arial" w:cs="Arial"/>
          <w:sz w:val="20"/>
        </w:rPr>
        <w:t>VPZ……</w:t>
      </w:r>
      <w:r>
        <w:rPr>
          <w:rFonts w:ascii="Arial" w:hAnsi="Arial" w:cs="Arial"/>
          <w:sz w:val="20"/>
        </w:rPr>
        <w:tab/>
      </w:r>
      <w:r>
        <w:rPr>
          <w:rFonts w:ascii="Arial" w:hAnsi="Arial" w:cs="Arial"/>
          <w:sz w:val="20"/>
        </w:rPr>
        <w:tab/>
      </w:r>
      <w:r w:rsidR="005509A9" w:rsidRPr="003B0D5F">
        <w:rPr>
          <w:rFonts w:ascii="Arial" w:hAnsi="Arial" w:cs="Arial"/>
          <w:sz w:val="20"/>
        </w:rPr>
        <w:t>višina primarnega zavarovanja,</w:t>
      </w:r>
    </w:p>
    <w:p w14:paraId="4487FBDC" w14:textId="3671BB29" w:rsidR="005509A9" w:rsidRPr="003B0D5F" w:rsidRDefault="00A508A6" w:rsidP="005509A9">
      <w:pPr>
        <w:pStyle w:val="Odstavekseznama"/>
        <w:shd w:val="clear" w:color="auto" w:fill="FFFFFF"/>
        <w:rPr>
          <w:rFonts w:ascii="Arial" w:hAnsi="Arial" w:cs="Arial"/>
          <w:sz w:val="20"/>
        </w:rPr>
      </w:pPr>
      <w:r>
        <w:rPr>
          <w:rFonts w:ascii="Arial" w:hAnsi="Arial" w:cs="Arial"/>
          <w:sz w:val="20"/>
        </w:rPr>
        <w:t>SVZ…….</w:t>
      </w:r>
      <w:r>
        <w:rPr>
          <w:rFonts w:ascii="Arial" w:hAnsi="Arial" w:cs="Arial"/>
          <w:sz w:val="20"/>
        </w:rPr>
        <w:tab/>
      </w:r>
      <w:r>
        <w:rPr>
          <w:rFonts w:ascii="Arial" w:hAnsi="Arial" w:cs="Arial"/>
          <w:sz w:val="20"/>
        </w:rPr>
        <w:tab/>
      </w:r>
      <w:r w:rsidR="005509A9" w:rsidRPr="003B0D5F">
        <w:rPr>
          <w:rFonts w:ascii="Arial" w:hAnsi="Arial" w:cs="Arial"/>
          <w:sz w:val="20"/>
        </w:rPr>
        <w:t>skupna vrednost zavarovanja,</w:t>
      </w:r>
    </w:p>
    <w:p w14:paraId="2FD60A21" w14:textId="7CF04E18" w:rsidR="005509A9" w:rsidRPr="003B0D5F" w:rsidRDefault="005509A9" w:rsidP="005509A9">
      <w:pPr>
        <w:pStyle w:val="Odstavekseznama"/>
        <w:shd w:val="clear" w:color="auto" w:fill="FFFFFF"/>
        <w:ind w:left="2832" w:hanging="2112"/>
        <w:rPr>
          <w:rFonts w:ascii="Arial" w:hAnsi="Arial" w:cs="Arial"/>
          <w:sz w:val="20"/>
        </w:rPr>
      </w:pPr>
      <w:r w:rsidRPr="003B0D5F">
        <w:rPr>
          <w:rFonts w:ascii="Arial" w:hAnsi="Arial" w:cs="Arial"/>
          <w:sz w:val="20"/>
        </w:rPr>
        <w:t>DPZ……</w:t>
      </w:r>
      <w:r w:rsidRPr="003B0D5F">
        <w:rPr>
          <w:rFonts w:ascii="Arial" w:hAnsi="Arial" w:cs="Arial"/>
          <w:sz w:val="20"/>
        </w:rPr>
        <w:tab/>
        <w:t>delež primarnega zavarovanja glede na uvrstitev v bonitetni razred iz</w:t>
      </w:r>
      <w:r w:rsidR="00BE23ED">
        <w:rPr>
          <w:rFonts w:ascii="Arial" w:hAnsi="Arial" w:cs="Arial"/>
          <w:sz w:val="20"/>
        </w:rPr>
        <w:t xml:space="preserve"> 12</w:t>
      </w:r>
      <w:r w:rsidRPr="00A508A6">
        <w:rPr>
          <w:rFonts w:ascii="Arial" w:hAnsi="Arial" w:cs="Arial"/>
          <w:sz w:val="20"/>
        </w:rPr>
        <w:t>. člena</w:t>
      </w:r>
      <w:r w:rsidRPr="003B0D5F">
        <w:rPr>
          <w:rFonts w:ascii="Arial" w:hAnsi="Arial" w:cs="Arial"/>
          <w:sz w:val="20"/>
        </w:rPr>
        <w:t xml:space="preserve"> </w:t>
      </w:r>
      <w:r w:rsidR="00A508A6">
        <w:rPr>
          <w:rFonts w:ascii="Arial" w:hAnsi="Arial" w:cs="Arial"/>
          <w:color w:val="000000"/>
          <w:sz w:val="20"/>
        </w:rPr>
        <w:t>teh navodil</w:t>
      </w:r>
      <w:r w:rsidRPr="003B0D5F">
        <w:rPr>
          <w:rFonts w:ascii="Arial" w:hAnsi="Arial" w:cs="Arial"/>
          <w:sz w:val="20"/>
        </w:rPr>
        <w:t>.</w:t>
      </w:r>
    </w:p>
    <w:p w14:paraId="414F5A59" w14:textId="77777777" w:rsidR="005509A9" w:rsidRPr="003B0D5F" w:rsidRDefault="005509A9" w:rsidP="005509A9">
      <w:pPr>
        <w:pStyle w:val="Odstavekseznama"/>
        <w:shd w:val="clear" w:color="auto" w:fill="FFFFFF"/>
        <w:rPr>
          <w:rFonts w:ascii="Arial" w:hAnsi="Arial" w:cs="Arial"/>
          <w:sz w:val="20"/>
        </w:rPr>
      </w:pPr>
    </w:p>
    <w:p w14:paraId="1C49D151" w14:textId="77777777" w:rsidR="005509A9" w:rsidRPr="003B0D5F" w:rsidRDefault="005509A9" w:rsidP="001D5A5B">
      <w:pPr>
        <w:pStyle w:val="Odstavekseznama"/>
        <w:numPr>
          <w:ilvl w:val="0"/>
          <w:numId w:val="24"/>
        </w:numPr>
        <w:shd w:val="clear" w:color="auto" w:fill="FFFFFF"/>
        <w:spacing w:after="120" w:line="240" w:lineRule="auto"/>
        <w:contextualSpacing/>
        <w:rPr>
          <w:rFonts w:ascii="Arial" w:hAnsi="Arial" w:cs="Arial"/>
          <w:sz w:val="20"/>
        </w:rPr>
      </w:pPr>
      <w:r w:rsidRPr="003B0D5F">
        <w:rPr>
          <w:rFonts w:ascii="Arial" w:hAnsi="Arial" w:cs="Arial"/>
          <w:sz w:val="20"/>
        </w:rPr>
        <w:t>Višina dopolnilnega zavarovanja se izračuna po naslednji formuli:</w:t>
      </w:r>
    </w:p>
    <w:p w14:paraId="56EFC0C1" w14:textId="77777777" w:rsidR="005509A9" w:rsidRPr="003B0D5F" w:rsidRDefault="005509A9" w:rsidP="005509A9">
      <w:pPr>
        <w:pStyle w:val="Odstavekseznama"/>
        <w:shd w:val="clear" w:color="auto" w:fill="FFFFFF"/>
        <w:rPr>
          <w:rFonts w:ascii="Arial" w:hAnsi="Arial" w:cs="Arial"/>
          <w:sz w:val="20"/>
        </w:rPr>
      </w:pPr>
    </w:p>
    <w:p w14:paraId="46C28C05" w14:textId="58C5556A" w:rsidR="005509A9" w:rsidRPr="003B0D5F" w:rsidRDefault="005509A9" w:rsidP="005509A9">
      <w:pPr>
        <w:ind w:left="708"/>
        <w:rPr>
          <w:rFonts w:ascii="Arial" w:hAnsi="Arial" w:cs="Arial"/>
          <w:sz w:val="20"/>
        </w:rPr>
      </w:pPr>
      <w:r w:rsidRPr="003B0D5F">
        <w:rPr>
          <w:rFonts w:ascii="Arial" w:hAnsi="Arial" w:cs="Arial"/>
          <w:sz w:val="20"/>
        </w:rPr>
        <w:t>V</w:t>
      </w:r>
      <w:r w:rsidR="00621614">
        <w:rPr>
          <w:rFonts w:ascii="Arial" w:hAnsi="Arial" w:cs="Arial"/>
          <w:sz w:val="20"/>
        </w:rPr>
        <w:t>D</w:t>
      </w:r>
      <w:r w:rsidRPr="003B0D5F">
        <w:rPr>
          <w:rFonts w:ascii="Arial" w:hAnsi="Arial" w:cs="Arial"/>
          <w:sz w:val="20"/>
        </w:rPr>
        <w:t>Z = SVZ*D</w:t>
      </w:r>
      <w:r w:rsidR="00EA12B4">
        <w:rPr>
          <w:rFonts w:ascii="Arial" w:hAnsi="Arial" w:cs="Arial"/>
          <w:sz w:val="20"/>
        </w:rPr>
        <w:t>D</w:t>
      </w:r>
      <w:r w:rsidRPr="003B0D5F">
        <w:rPr>
          <w:rFonts w:ascii="Arial" w:hAnsi="Arial" w:cs="Arial"/>
          <w:sz w:val="20"/>
        </w:rPr>
        <w:t>Z</w:t>
      </w:r>
    </w:p>
    <w:p w14:paraId="308288D7" w14:textId="77777777" w:rsidR="005509A9" w:rsidRPr="003B0D5F" w:rsidRDefault="005509A9" w:rsidP="005509A9">
      <w:pPr>
        <w:ind w:left="708"/>
        <w:rPr>
          <w:rFonts w:ascii="Arial" w:hAnsi="Arial" w:cs="Arial"/>
          <w:sz w:val="20"/>
        </w:rPr>
      </w:pPr>
    </w:p>
    <w:p w14:paraId="1AC85E99" w14:textId="77777777" w:rsidR="005509A9" w:rsidRPr="003B0D5F" w:rsidRDefault="005509A9" w:rsidP="005509A9">
      <w:pPr>
        <w:ind w:left="708"/>
        <w:rPr>
          <w:rFonts w:ascii="Arial" w:hAnsi="Arial" w:cs="Arial"/>
          <w:sz w:val="20"/>
        </w:rPr>
      </w:pPr>
      <w:r w:rsidRPr="003B0D5F">
        <w:rPr>
          <w:rFonts w:ascii="Arial" w:hAnsi="Arial" w:cs="Arial"/>
          <w:sz w:val="20"/>
        </w:rPr>
        <w:t>kjer pomeni:</w:t>
      </w:r>
    </w:p>
    <w:p w14:paraId="13E1D9CB" w14:textId="6CEBC49F" w:rsidR="005509A9" w:rsidRPr="003B0D5F" w:rsidRDefault="005509A9" w:rsidP="005509A9">
      <w:pPr>
        <w:ind w:left="708"/>
        <w:rPr>
          <w:rFonts w:ascii="Arial" w:hAnsi="Arial" w:cs="Arial"/>
          <w:sz w:val="20"/>
        </w:rPr>
      </w:pPr>
      <w:r w:rsidRPr="003B0D5F">
        <w:rPr>
          <w:rFonts w:ascii="Arial" w:hAnsi="Arial" w:cs="Arial"/>
          <w:sz w:val="20"/>
        </w:rPr>
        <w:t>VDZ……</w:t>
      </w:r>
      <w:r w:rsidRPr="003B0D5F">
        <w:rPr>
          <w:rFonts w:ascii="Arial" w:hAnsi="Arial" w:cs="Arial"/>
          <w:sz w:val="20"/>
        </w:rPr>
        <w:tab/>
      </w:r>
      <w:r w:rsidRPr="003B0D5F">
        <w:rPr>
          <w:rFonts w:ascii="Arial" w:hAnsi="Arial" w:cs="Arial"/>
          <w:sz w:val="20"/>
        </w:rPr>
        <w:tab/>
        <w:t xml:space="preserve">višina </w:t>
      </w:r>
      <w:r w:rsidR="00621614">
        <w:rPr>
          <w:rFonts w:ascii="Arial" w:hAnsi="Arial" w:cs="Arial"/>
          <w:sz w:val="20"/>
        </w:rPr>
        <w:t>dopolnilnega</w:t>
      </w:r>
      <w:r w:rsidRPr="003B0D5F">
        <w:rPr>
          <w:rFonts w:ascii="Arial" w:hAnsi="Arial" w:cs="Arial"/>
          <w:sz w:val="20"/>
        </w:rPr>
        <w:t xml:space="preserve"> zavarovanja,</w:t>
      </w:r>
    </w:p>
    <w:p w14:paraId="5A6CFBCA" w14:textId="704AA346" w:rsidR="005509A9" w:rsidRPr="003B0D5F" w:rsidRDefault="00675DF3" w:rsidP="005509A9">
      <w:pPr>
        <w:ind w:left="708"/>
        <w:rPr>
          <w:rFonts w:ascii="Arial" w:hAnsi="Arial" w:cs="Arial"/>
          <w:sz w:val="20"/>
        </w:rPr>
      </w:pPr>
      <w:r w:rsidRPr="003B0D5F">
        <w:rPr>
          <w:rFonts w:ascii="Arial" w:hAnsi="Arial" w:cs="Arial"/>
          <w:sz w:val="20"/>
        </w:rPr>
        <w:t>SVZ…….</w:t>
      </w:r>
      <w:r w:rsidRPr="003B0D5F">
        <w:rPr>
          <w:rFonts w:ascii="Arial" w:hAnsi="Arial" w:cs="Arial"/>
          <w:sz w:val="20"/>
        </w:rPr>
        <w:tab/>
      </w:r>
      <w:r w:rsidRPr="003B0D5F">
        <w:rPr>
          <w:rFonts w:ascii="Arial" w:hAnsi="Arial" w:cs="Arial"/>
          <w:sz w:val="20"/>
        </w:rPr>
        <w:tab/>
      </w:r>
      <w:r w:rsidR="005509A9" w:rsidRPr="003B0D5F">
        <w:rPr>
          <w:rFonts w:ascii="Arial" w:hAnsi="Arial" w:cs="Arial"/>
          <w:sz w:val="20"/>
        </w:rPr>
        <w:t>skupna vrednost zavarovanja,</w:t>
      </w:r>
    </w:p>
    <w:p w14:paraId="22045352" w14:textId="0A382198" w:rsidR="005509A9" w:rsidRPr="003B0D5F" w:rsidRDefault="005509A9" w:rsidP="00675DF3">
      <w:pPr>
        <w:ind w:left="2835" w:hanging="2127"/>
        <w:rPr>
          <w:rFonts w:ascii="Arial" w:hAnsi="Arial" w:cs="Arial"/>
          <w:sz w:val="20"/>
        </w:rPr>
      </w:pPr>
      <w:r w:rsidRPr="003B0D5F">
        <w:rPr>
          <w:rFonts w:ascii="Arial" w:hAnsi="Arial" w:cs="Arial"/>
          <w:sz w:val="20"/>
        </w:rPr>
        <w:t>DDZ……</w:t>
      </w:r>
      <w:r w:rsidRPr="003B0D5F">
        <w:rPr>
          <w:rFonts w:ascii="Arial" w:hAnsi="Arial" w:cs="Arial"/>
          <w:sz w:val="20"/>
        </w:rPr>
        <w:tab/>
        <w:t xml:space="preserve">delež dopolnilnega zavarovanja glede na uvrstitev v bonitetni razred iz </w:t>
      </w:r>
      <w:r w:rsidR="00BE23ED">
        <w:rPr>
          <w:rFonts w:ascii="Arial" w:hAnsi="Arial" w:cs="Arial"/>
          <w:sz w:val="20"/>
        </w:rPr>
        <w:t>12</w:t>
      </w:r>
      <w:r w:rsidRPr="00A508A6">
        <w:rPr>
          <w:rFonts w:ascii="Arial" w:hAnsi="Arial" w:cs="Arial"/>
          <w:sz w:val="20"/>
        </w:rPr>
        <w:t>. člena</w:t>
      </w:r>
      <w:r w:rsidRPr="003B0D5F">
        <w:rPr>
          <w:rFonts w:ascii="Arial" w:hAnsi="Arial" w:cs="Arial"/>
          <w:sz w:val="20"/>
        </w:rPr>
        <w:t xml:space="preserve"> </w:t>
      </w:r>
      <w:r w:rsidR="00A508A6">
        <w:rPr>
          <w:rFonts w:ascii="Arial" w:hAnsi="Arial" w:cs="Arial"/>
          <w:color w:val="000000"/>
          <w:sz w:val="20"/>
        </w:rPr>
        <w:t>teh navodil</w:t>
      </w:r>
      <w:r w:rsidRPr="003B0D5F">
        <w:rPr>
          <w:rFonts w:ascii="Arial" w:hAnsi="Arial" w:cs="Arial"/>
          <w:sz w:val="20"/>
        </w:rPr>
        <w:t>.</w:t>
      </w:r>
    </w:p>
    <w:p w14:paraId="1AFD2996" w14:textId="77777777" w:rsidR="005509A9" w:rsidRPr="003B0D5F" w:rsidRDefault="005509A9" w:rsidP="005509A9">
      <w:pPr>
        <w:pStyle w:val="Odstavekseznama"/>
        <w:shd w:val="clear" w:color="auto" w:fill="FFFFFF"/>
        <w:rPr>
          <w:rFonts w:ascii="Arial" w:hAnsi="Arial" w:cs="Arial"/>
        </w:rPr>
      </w:pPr>
    </w:p>
    <w:p w14:paraId="7D312D30" w14:textId="5F0EE6D1" w:rsidR="005509A9" w:rsidRDefault="005509A9" w:rsidP="001D5A5B">
      <w:pPr>
        <w:pStyle w:val="Odstavekseznama"/>
        <w:numPr>
          <w:ilvl w:val="0"/>
          <w:numId w:val="24"/>
        </w:numPr>
        <w:shd w:val="clear" w:color="auto" w:fill="FFFFFF"/>
        <w:spacing w:after="120" w:line="240" w:lineRule="auto"/>
        <w:contextualSpacing/>
        <w:rPr>
          <w:rFonts w:ascii="Arial" w:hAnsi="Arial" w:cs="Arial"/>
          <w:sz w:val="20"/>
        </w:rPr>
      </w:pPr>
      <w:r w:rsidRPr="003B0D5F">
        <w:rPr>
          <w:rFonts w:ascii="Arial" w:hAnsi="Arial" w:cs="Arial"/>
          <w:sz w:val="20"/>
        </w:rPr>
        <w:t>Dobavitelj lahko poljubno kombinira posamezne instrumente zavarovanja znotraj posamezn</w:t>
      </w:r>
      <w:r w:rsidR="00621614">
        <w:rPr>
          <w:rFonts w:ascii="Arial" w:hAnsi="Arial" w:cs="Arial"/>
          <w:sz w:val="20"/>
        </w:rPr>
        <w:t>ih vrst primarnega</w:t>
      </w:r>
      <w:r w:rsidRPr="003B0D5F">
        <w:rPr>
          <w:rFonts w:ascii="Arial" w:hAnsi="Arial" w:cs="Arial"/>
          <w:sz w:val="20"/>
        </w:rPr>
        <w:t xml:space="preserve"> zavarovanja, vendar mora pred predložitvijo zavarovanja ali spremembo oblike zavarovanja o tem pisno obvestiti distribucijskega operaterja.</w:t>
      </w:r>
    </w:p>
    <w:p w14:paraId="70B7DD71" w14:textId="77777777" w:rsidR="003B0D5F" w:rsidRPr="003B0D5F" w:rsidRDefault="003B0D5F" w:rsidP="003B0D5F">
      <w:pPr>
        <w:pStyle w:val="Odstavekseznama"/>
        <w:shd w:val="clear" w:color="auto" w:fill="FFFFFF"/>
        <w:spacing w:after="120" w:line="240" w:lineRule="auto"/>
        <w:ind w:left="720"/>
        <w:contextualSpacing/>
        <w:rPr>
          <w:rFonts w:ascii="Arial" w:hAnsi="Arial" w:cs="Arial"/>
          <w:sz w:val="20"/>
        </w:rPr>
      </w:pPr>
    </w:p>
    <w:p w14:paraId="3604EE91" w14:textId="36ECEAC2" w:rsidR="005509A9" w:rsidRPr="0040508E" w:rsidRDefault="005509A9" w:rsidP="001D5A5B">
      <w:pPr>
        <w:pStyle w:val="tevilkalena"/>
        <w:numPr>
          <w:ilvl w:val="0"/>
          <w:numId w:val="12"/>
        </w:numPr>
        <w:tabs>
          <w:tab w:val="num" w:pos="360"/>
        </w:tabs>
        <w:ind w:left="360" w:hanging="306"/>
      </w:pPr>
      <w:bookmarkStart w:id="22" w:name="_Toc6860334"/>
      <w:r w:rsidRPr="0040508E">
        <w:t>člen</w:t>
      </w:r>
    </w:p>
    <w:p w14:paraId="1FAA4F54" w14:textId="764101BF" w:rsidR="005509A9" w:rsidRDefault="005509A9" w:rsidP="00675DF3">
      <w:pPr>
        <w:pStyle w:val="Opislena"/>
        <w:keepNext/>
      </w:pPr>
      <w:r w:rsidRPr="00675DF3">
        <w:t>(postopek predložitve in vračila instrumentov zavarovanja)</w:t>
      </w:r>
      <w:bookmarkEnd w:id="22"/>
    </w:p>
    <w:p w14:paraId="36B91A11" w14:textId="77777777" w:rsidR="00675DF3" w:rsidRPr="00675DF3" w:rsidRDefault="00675DF3" w:rsidP="00675DF3">
      <w:pPr>
        <w:pStyle w:val="Opislena"/>
        <w:keepNext/>
      </w:pPr>
    </w:p>
    <w:p w14:paraId="63B20169" w14:textId="77777777" w:rsidR="005509A9" w:rsidRPr="003B0D5F" w:rsidRDefault="005509A9" w:rsidP="001D5A5B">
      <w:pPr>
        <w:pStyle w:val="Odstavekseznama"/>
        <w:numPr>
          <w:ilvl w:val="0"/>
          <w:numId w:val="23"/>
        </w:numPr>
        <w:shd w:val="clear" w:color="auto" w:fill="FFFFFF"/>
        <w:spacing w:after="120" w:line="240" w:lineRule="auto"/>
        <w:contextualSpacing/>
        <w:rPr>
          <w:rFonts w:ascii="Arial" w:hAnsi="Arial" w:cs="Arial"/>
          <w:sz w:val="20"/>
        </w:rPr>
      </w:pPr>
      <w:r w:rsidRPr="003B0D5F">
        <w:rPr>
          <w:rFonts w:ascii="Arial" w:hAnsi="Arial" w:cs="Arial"/>
          <w:color w:val="000000"/>
          <w:sz w:val="20"/>
        </w:rPr>
        <w:t>Dobavitelj je dolžan predložiti in vzdrževati instrumente zavarovanja v obliki in višini, kot izhaja vsakokratnega izračuna višine zavarovanja in izračuna deleža v vrsti zavarovanja.</w:t>
      </w:r>
    </w:p>
    <w:p w14:paraId="3EED0651" w14:textId="587D50C7" w:rsidR="005509A9" w:rsidRPr="003B0D5F" w:rsidRDefault="005509A9" w:rsidP="001D5A5B">
      <w:pPr>
        <w:pStyle w:val="Odstavekseznama"/>
        <w:numPr>
          <w:ilvl w:val="0"/>
          <w:numId w:val="23"/>
        </w:numPr>
        <w:shd w:val="clear" w:color="auto" w:fill="FFFFFF"/>
        <w:spacing w:after="120" w:line="240" w:lineRule="auto"/>
        <w:contextualSpacing/>
        <w:rPr>
          <w:rFonts w:ascii="Arial" w:hAnsi="Arial" w:cs="Arial"/>
          <w:sz w:val="20"/>
        </w:rPr>
      </w:pPr>
      <w:r w:rsidRPr="003B0D5F">
        <w:rPr>
          <w:rFonts w:ascii="Arial" w:hAnsi="Arial" w:cs="Arial"/>
          <w:sz w:val="20"/>
        </w:rPr>
        <w:t>Distribucijski operater lahko zahteva predložitev dodatnih finančnih zavarovanj, če nastopi katerakoli okoliščina iz te</w:t>
      </w:r>
      <w:r w:rsidR="00621614">
        <w:rPr>
          <w:rFonts w:ascii="Arial" w:hAnsi="Arial" w:cs="Arial"/>
          <w:sz w:val="20"/>
        </w:rPr>
        <w:t>h</w:t>
      </w:r>
      <w:r w:rsidRPr="003B0D5F">
        <w:rPr>
          <w:rFonts w:ascii="Arial" w:hAnsi="Arial" w:cs="Arial"/>
          <w:sz w:val="20"/>
        </w:rPr>
        <w:t xml:space="preserve"> </w:t>
      </w:r>
      <w:r w:rsidR="00621614">
        <w:rPr>
          <w:rFonts w:ascii="Arial" w:hAnsi="Arial" w:cs="Arial"/>
          <w:sz w:val="20"/>
        </w:rPr>
        <w:t>navodil</w:t>
      </w:r>
      <w:r w:rsidRPr="003B0D5F">
        <w:rPr>
          <w:rFonts w:ascii="Arial" w:hAnsi="Arial" w:cs="Arial"/>
          <w:sz w:val="20"/>
        </w:rPr>
        <w:t>, ki vpliva na višino ali obliko zahtevanega zavarovanja.</w:t>
      </w:r>
    </w:p>
    <w:p w14:paraId="26181DDB" w14:textId="628E0311" w:rsidR="005509A9" w:rsidRPr="003B0D5F" w:rsidRDefault="005509A9" w:rsidP="001D5A5B">
      <w:pPr>
        <w:pStyle w:val="Odstavekseznama"/>
        <w:numPr>
          <w:ilvl w:val="0"/>
          <w:numId w:val="23"/>
        </w:numPr>
        <w:shd w:val="clear" w:color="auto" w:fill="FFFFFF"/>
        <w:spacing w:after="120" w:line="240" w:lineRule="auto"/>
        <w:contextualSpacing/>
        <w:rPr>
          <w:rFonts w:ascii="Arial" w:hAnsi="Arial" w:cs="Arial"/>
          <w:sz w:val="20"/>
        </w:rPr>
      </w:pPr>
      <w:r w:rsidRPr="003B0D5F">
        <w:rPr>
          <w:rFonts w:ascii="Arial" w:hAnsi="Arial" w:cs="Arial"/>
          <w:sz w:val="20"/>
        </w:rPr>
        <w:t>Če vrednost potrebnih zavarovanj ne dosega že predložene vrednosti zavarovanj</w:t>
      </w:r>
      <w:r w:rsidR="00F710B7">
        <w:rPr>
          <w:rFonts w:ascii="Arial" w:hAnsi="Arial" w:cs="Arial"/>
          <w:sz w:val="20"/>
        </w:rPr>
        <w:t>,</w:t>
      </w:r>
      <w:r w:rsidRPr="003B0D5F">
        <w:rPr>
          <w:rFonts w:ascii="Arial" w:hAnsi="Arial" w:cs="Arial"/>
          <w:sz w:val="20"/>
        </w:rPr>
        <w:t xml:space="preserve"> mora dobavitelj predložiti dodatne instrumente zavarovanja v roku </w:t>
      </w:r>
      <w:r w:rsidR="004D14EF">
        <w:rPr>
          <w:rFonts w:ascii="Arial" w:hAnsi="Arial" w:cs="Arial"/>
          <w:sz w:val="20"/>
        </w:rPr>
        <w:t>osmih</w:t>
      </w:r>
      <w:r w:rsidRPr="003B0D5F">
        <w:rPr>
          <w:rFonts w:ascii="Arial" w:hAnsi="Arial" w:cs="Arial"/>
          <w:sz w:val="20"/>
        </w:rPr>
        <w:t xml:space="preserve"> delovnih dni. </w:t>
      </w:r>
    </w:p>
    <w:p w14:paraId="063E1887" w14:textId="5B092F9F" w:rsidR="005509A9" w:rsidRPr="003B0D5F" w:rsidRDefault="00FB0FB9" w:rsidP="001D5A5B">
      <w:pPr>
        <w:pStyle w:val="Odstavekseznama"/>
        <w:numPr>
          <w:ilvl w:val="0"/>
          <w:numId w:val="23"/>
        </w:numPr>
        <w:shd w:val="clear" w:color="auto" w:fill="FFFFFF"/>
        <w:spacing w:after="120" w:line="240" w:lineRule="auto"/>
        <w:contextualSpacing/>
        <w:rPr>
          <w:rFonts w:ascii="Arial" w:hAnsi="Arial" w:cs="Arial"/>
          <w:sz w:val="20"/>
        </w:rPr>
      </w:pPr>
      <w:r w:rsidRPr="00E918BF">
        <w:rPr>
          <w:rFonts w:ascii="Arial" w:hAnsi="Arial" w:cs="Arial"/>
          <w:sz w:val="20"/>
        </w:rPr>
        <w:t>Če vrednost potrebnih zavarovanj presega predloženo vrednost zavarovanj v posamezni vrsti zavarovanja</w:t>
      </w:r>
      <w:r>
        <w:rPr>
          <w:rFonts w:ascii="Arial" w:hAnsi="Arial" w:cs="Arial"/>
          <w:sz w:val="20"/>
        </w:rPr>
        <w:t>,</w:t>
      </w:r>
      <w:r w:rsidRPr="00E918BF">
        <w:rPr>
          <w:rFonts w:ascii="Arial" w:hAnsi="Arial" w:cs="Arial"/>
          <w:sz w:val="20"/>
        </w:rPr>
        <w:t xml:space="preserve"> je dobavitelj upravičen zahtevati vračilo </w:t>
      </w:r>
      <w:r>
        <w:rPr>
          <w:rFonts w:ascii="Arial" w:hAnsi="Arial" w:cs="Arial"/>
          <w:sz w:val="20"/>
        </w:rPr>
        <w:t xml:space="preserve">primarnega instrumenta zavarovanja za tisti del vrednosti, ki presega </w:t>
      </w:r>
      <w:r w:rsidRPr="00E918BF">
        <w:rPr>
          <w:rFonts w:ascii="Arial" w:hAnsi="Arial" w:cs="Arial"/>
          <w:sz w:val="20"/>
        </w:rPr>
        <w:t>znes</w:t>
      </w:r>
      <w:r>
        <w:rPr>
          <w:rFonts w:ascii="Arial" w:hAnsi="Arial" w:cs="Arial"/>
          <w:sz w:val="20"/>
        </w:rPr>
        <w:t>e</w:t>
      </w:r>
      <w:r w:rsidRPr="00E918BF">
        <w:rPr>
          <w:rFonts w:ascii="Arial" w:hAnsi="Arial" w:cs="Arial"/>
          <w:sz w:val="20"/>
        </w:rPr>
        <w:t>k zavarovanja predloženega kot primarno zavarovanje</w:t>
      </w:r>
      <w:r>
        <w:rPr>
          <w:rFonts w:ascii="Arial" w:hAnsi="Arial" w:cs="Arial"/>
          <w:sz w:val="20"/>
        </w:rPr>
        <w:t>, vse skladno s tem odstavkom</w:t>
      </w:r>
      <w:r w:rsidRPr="00E918BF">
        <w:rPr>
          <w:rFonts w:ascii="Arial" w:hAnsi="Arial" w:cs="Arial"/>
          <w:sz w:val="20"/>
        </w:rPr>
        <w:t xml:space="preserve">. </w:t>
      </w:r>
      <w:r w:rsidR="00F710B7">
        <w:rPr>
          <w:rFonts w:ascii="Arial" w:hAnsi="Arial" w:cs="Arial"/>
          <w:sz w:val="20"/>
        </w:rPr>
        <w:t>Če</w:t>
      </w:r>
      <w:r w:rsidRPr="00E918BF">
        <w:rPr>
          <w:rFonts w:ascii="Arial" w:hAnsi="Arial" w:cs="Arial"/>
          <w:sz w:val="20"/>
        </w:rPr>
        <w:t xml:space="preserve"> dobavitelj zahteva vračilo iz sredstev denarnega depozita, mu jih je distribucijski operater dolžan v presežni višini, v kolikor so izpolnjeni pogoji za vračilo skladno s temi navodili, vrniti v roku </w:t>
      </w:r>
      <w:r w:rsidR="004D14EF">
        <w:rPr>
          <w:rFonts w:ascii="Arial" w:hAnsi="Arial" w:cs="Arial"/>
          <w:sz w:val="20"/>
        </w:rPr>
        <w:t>osmih</w:t>
      </w:r>
      <w:r w:rsidRPr="00E918BF">
        <w:rPr>
          <w:rFonts w:ascii="Arial" w:hAnsi="Arial" w:cs="Arial"/>
          <w:sz w:val="20"/>
        </w:rPr>
        <w:t xml:space="preserve"> delovnih dni. </w:t>
      </w:r>
      <w:r w:rsidR="00F710B7">
        <w:rPr>
          <w:rFonts w:ascii="Arial" w:hAnsi="Arial" w:cs="Arial"/>
          <w:sz w:val="20"/>
        </w:rPr>
        <w:t>Če</w:t>
      </w:r>
      <w:r w:rsidRPr="00E918BF">
        <w:rPr>
          <w:rFonts w:ascii="Arial" w:hAnsi="Arial" w:cs="Arial"/>
          <w:sz w:val="20"/>
        </w:rPr>
        <w:t xml:space="preserve"> dobavitelj zahteva vračilo bančne garancije, mu jo </w:t>
      </w:r>
      <w:r>
        <w:rPr>
          <w:rFonts w:ascii="Arial" w:hAnsi="Arial" w:cs="Arial"/>
          <w:sz w:val="20"/>
        </w:rPr>
        <w:t xml:space="preserve">je </w:t>
      </w:r>
      <w:r w:rsidRPr="00E918BF">
        <w:rPr>
          <w:rFonts w:ascii="Arial" w:hAnsi="Arial" w:cs="Arial"/>
          <w:sz w:val="20"/>
        </w:rPr>
        <w:t xml:space="preserve">distribucijski operater </w:t>
      </w:r>
      <w:r>
        <w:rPr>
          <w:rFonts w:ascii="Arial" w:hAnsi="Arial" w:cs="Arial"/>
          <w:sz w:val="20"/>
        </w:rPr>
        <w:t xml:space="preserve">dolžan vrniti </w:t>
      </w:r>
      <w:r w:rsidRPr="00E918BF">
        <w:rPr>
          <w:rFonts w:ascii="Arial" w:hAnsi="Arial" w:cs="Arial"/>
          <w:sz w:val="20"/>
        </w:rPr>
        <w:t xml:space="preserve">v roku </w:t>
      </w:r>
      <w:r w:rsidR="004D14EF">
        <w:rPr>
          <w:rFonts w:ascii="Arial" w:hAnsi="Arial" w:cs="Arial"/>
          <w:sz w:val="20"/>
        </w:rPr>
        <w:t>petih</w:t>
      </w:r>
      <w:r w:rsidRPr="00E918BF">
        <w:rPr>
          <w:rFonts w:ascii="Arial" w:hAnsi="Arial" w:cs="Arial"/>
          <w:sz w:val="20"/>
        </w:rPr>
        <w:t xml:space="preserve"> delovnih dni po predložitvi nove bančne garancije ali p</w:t>
      </w:r>
      <w:r>
        <w:rPr>
          <w:rFonts w:ascii="Arial" w:hAnsi="Arial" w:cs="Arial"/>
          <w:sz w:val="20"/>
        </w:rPr>
        <w:t>redl</w:t>
      </w:r>
      <w:r w:rsidRPr="00E918BF">
        <w:rPr>
          <w:rFonts w:ascii="Arial" w:hAnsi="Arial" w:cs="Arial"/>
          <w:sz w:val="20"/>
        </w:rPr>
        <w:t>ožitvi druge oblike primarnega zavarovanja ali kombinacije le-teh</w:t>
      </w:r>
      <w:r w:rsidR="005509A9" w:rsidRPr="003B0D5F">
        <w:rPr>
          <w:rFonts w:ascii="Arial" w:hAnsi="Arial" w:cs="Arial"/>
          <w:sz w:val="20"/>
        </w:rPr>
        <w:t>.</w:t>
      </w:r>
    </w:p>
    <w:p w14:paraId="173FAED7" w14:textId="77777777" w:rsidR="005509A9" w:rsidRPr="003B0D5F" w:rsidRDefault="005509A9" w:rsidP="001D5A5B">
      <w:pPr>
        <w:pStyle w:val="Odstavekseznama"/>
        <w:numPr>
          <w:ilvl w:val="0"/>
          <w:numId w:val="23"/>
        </w:numPr>
        <w:shd w:val="clear" w:color="auto" w:fill="FFFFFF"/>
        <w:spacing w:after="120" w:line="240" w:lineRule="auto"/>
        <w:contextualSpacing/>
        <w:rPr>
          <w:rFonts w:ascii="Arial" w:hAnsi="Arial" w:cs="Arial"/>
          <w:sz w:val="20"/>
        </w:rPr>
      </w:pPr>
      <w:r w:rsidRPr="003B0D5F">
        <w:rPr>
          <w:rFonts w:ascii="Arial" w:hAnsi="Arial" w:cs="Arial"/>
          <w:sz w:val="20"/>
        </w:rPr>
        <w:t xml:space="preserve">Dobavitelj lahko pravico iz prejšnjega odstavka izkoristi največ enkrat letno. </w:t>
      </w:r>
    </w:p>
    <w:p w14:paraId="01231FA3" w14:textId="77777777" w:rsidR="005509A9" w:rsidRPr="003B0D5F" w:rsidRDefault="005509A9" w:rsidP="001D5A5B">
      <w:pPr>
        <w:pStyle w:val="Odstavekseznama"/>
        <w:numPr>
          <w:ilvl w:val="0"/>
          <w:numId w:val="23"/>
        </w:numPr>
        <w:shd w:val="clear" w:color="auto" w:fill="FFFFFF"/>
        <w:spacing w:after="120" w:line="240" w:lineRule="auto"/>
        <w:contextualSpacing/>
        <w:rPr>
          <w:rFonts w:ascii="Arial" w:hAnsi="Arial" w:cs="Arial"/>
          <w:sz w:val="20"/>
        </w:rPr>
      </w:pPr>
      <w:r w:rsidRPr="003B0D5F">
        <w:rPr>
          <w:rFonts w:ascii="Arial" w:hAnsi="Arial" w:cs="Arial"/>
          <w:sz w:val="20"/>
        </w:rPr>
        <w:t xml:space="preserve">V vseh primerih ko dobavitelj predloži distribucijskemu operaterju nov instrument zavarovanja v zahtevani obliki in višini, je distribucijski operater dolžan dobavitelju vrniti do sedaj predložene </w:t>
      </w:r>
      <w:proofErr w:type="spellStart"/>
      <w:r w:rsidRPr="003B0D5F">
        <w:rPr>
          <w:rFonts w:ascii="Arial" w:hAnsi="Arial" w:cs="Arial"/>
          <w:sz w:val="20"/>
        </w:rPr>
        <w:t>neunovčene</w:t>
      </w:r>
      <w:proofErr w:type="spellEnd"/>
      <w:r w:rsidRPr="003B0D5F">
        <w:rPr>
          <w:rFonts w:ascii="Arial" w:hAnsi="Arial" w:cs="Arial"/>
          <w:sz w:val="20"/>
        </w:rPr>
        <w:t xml:space="preserve"> instrumente zavarovanja, ki jih nov instrument v celoti nadomešča.</w:t>
      </w:r>
    </w:p>
    <w:p w14:paraId="3B81662A" w14:textId="37E9700A" w:rsidR="005509A9" w:rsidRDefault="005509A9" w:rsidP="001D5A5B">
      <w:pPr>
        <w:pStyle w:val="Odstavekseznama"/>
        <w:numPr>
          <w:ilvl w:val="0"/>
          <w:numId w:val="23"/>
        </w:numPr>
        <w:shd w:val="clear" w:color="auto" w:fill="FFFFFF"/>
        <w:spacing w:after="120" w:line="240" w:lineRule="auto"/>
        <w:contextualSpacing/>
        <w:rPr>
          <w:rFonts w:ascii="Arial" w:hAnsi="Arial" w:cs="Arial"/>
          <w:sz w:val="20"/>
        </w:rPr>
      </w:pPr>
      <w:r w:rsidRPr="003B0D5F">
        <w:rPr>
          <w:rFonts w:ascii="Arial" w:hAnsi="Arial" w:cs="Arial"/>
          <w:sz w:val="20"/>
        </w:rPr>
        <w:lastRenderedPageBreak/>
        <w:t xml:space="preserve">V primeru prenehanja veljavnosti </w:t>
      </w:r>
      <w:r w:rsidR="00EA12B4">
        <w:rPr>
          <w:rFonts w:ascii="Arial" w:hAnsi="Arial" w:cs="Arial"/>
          <w:sz w:val="20"/>
        </w:rPr>
        <w:t>pogodbe o plačevanju</w:t>
      </w:r>
      <w:r w:rsidRPr="003B0D5F">
        <w:rPr>
          <w:rFonts w:ascii="Arial" w:hAnsi="Arial" w:cs="Arial"/>
          <w:sz w:val="20"/>
        </w:rPr>
        <w:t xml:space="preserve"> omrežnine distribucijski operater dobavitelju vrne instrumente zavarovanja, ko ima dobavitelj poravnane vse svoje obveznosti do distribucijskega operaterja.</w:t>
      </w:r>
    </w:p>
    <w:p w14:paraId="4854E480" w14:textId="77777777" w:rsidR="003B0D5F" w:rsidRPr="003B0D5F" w:rsidRDefault="003B0D5F" w:rsidP="003B0D5F">
      <w:pPr>
        <w:pStyle w:val="Odstavekseznama"/>
        <w:shd w:val="clear" w:color="auto" w:fill="FFFFFF"/>
        <w:spacing w:after="120" w:line="240" w:lineRule="auto"/>
        <w:ind w:left="720"/>
        <w:contextualSpacing/>
        <w:rPr>
          <w:rFonts w:ascii="Arial" w:hAnsi="Arial" w:cs="Arial"/>
          <w:sz w:val="20"/>
        </w:rPr>
      </w:pPr>
    </w:p>
    <w:p w14:paraId="1B81280B" w14:textId="77777777" w:rsidR="00214256" w:rsidRPr="003B0D5F" w:rsidRDefault="00214256" w:rsidP="00214256">
      <w:pPr>
        <w:pStyle w:val="tevilkalena"/>
        <w:numPr>
          <w:ilvl w:val="0"/>
          <w:numId w:val="12"/>
        </w:numPr>
        <w:tabs>
          <w:tab w:val="num" w:pos="360"/>
        </w:tabs>
        <w:ind w:left="360" w:hanging="306"/>
      </w:pPr>
      <w:bookmarkStart w:id="23" w:name="_Ref6743791"/>
      <w:bookmarkStart w:id="24" w:name="_Toc6860335"/>
      <w:r w:rsidRPr="003B0D5F">
        <w:t xml:space="preserve">člen </w:t>
      </w:r>
    </w:p>
    <w:p w14:paraId="44EA006B" w14:textId="77777777" w:rsidR="00214256" w:rsidRDefault="00214256" w:rsidP="00214256">
      <w:pPr>
        <w:pStyle w:val="Opislena"/>
        <w:keepNext/>
      </w:pPr>
      <w:r w:rsidRPr="003B0D5F">
        <w:t>(neizpolnjevanje obveznosti in unovčitev zavarovanj)</w:t>
      </w:r>
    </w:p>
    <w:p w14:paraId="601EDB37" w14:textId="77777777" w:rsidR="00214256" w:rsidRPr="003B0D5F" w:rsidRDefault="00214256" w:rsidP="00214256">
      <w:pPr>
        <w:pStyle w:val="Opislena"/>
        <w:keepNext/>
        <w:rPr>
          <w:rFonts w:cs="Arial"/>
        </w:rPr>
      </w:pPr>
    </w:p>
    <w:p w14:paraId="1ACCBEB9" w14:textId="77777777" w:rsidR="00214256" w:rsidRPr="003B0D5F" w:rsidRDefault="00214256" w:rsidP="00214256">
      <w:pPr>
        <w:pStyle w:val="Odstavekseznama"/>
        <w:numPr>
          <w:ilvl w:val="0"/>
          <w:numId w:val="25"/>
        </w:numPr>
        <w:shd w:val="clear" w:color="auto" w:fill="FFFFFF"/>
        <w:spacing w:after="120" w:line="240" w:lineRule="auto"/>
        <w:contextualSpacing/>
        <w:rPr>
          <w:rFonts w:ascii="Arial" w:hAnsi="Arial" w:cs="Arial"/>
          <w:color w:val="000000"/>
          <w:sz w:val="20"/>
        </w:rPr>
      </w:pPr>
      <w:r w:rsidRPr="003B0D5F">
        <w:rPr>
          <w:rFonts w:ascii="Arial" w:hAnsi="Arial" w:cs="Arial"/>
          <w:color w:val="000000"/>
          <w:sz w:val="20"/>
        </w:rPr>
        <w:t>Za neizpolnjevanje obveznosti štejejo zlasti naslednji dogodki ali okoliščine:</w:t>
      </w:r>
    </w:p>
    <w:p w14:paraId="3BBD8EB5" w14:textId="77777777" w:rsidR="00214256" w:rsidRPr="00492F67" w:rsidRDefault="00214256" w:rsidP="00492F67">
      <w:pPr>
        <w:pStyle w:val="Odstavekseznama"/>
        <w:numPr>
          <w:ilvl w:val="1"/>
          <w:numId w:val="34"/>
        </w:numPr>
        <w:shd w:val="clear" w:color="auto" w:fill="FFFFFF"/>
        <w:spacing w:after="120" w:line="240" w:lineRule="auto"/>
        <w:contextualSpacing/>
        <w:rPr>
          <w:rFonts w:ascii="Arial" w:hAnsi="Arial" w:cs="Arial"/>
          <w:color w:val="000000"/>
          <w:sz w:val="20"/>
        </w:rPr>
      </w:pPr>
      <w:r w:rsidRPr="00492F67">
        <w:rPr>
          <w:rFonts w:ascii="Arial" w:hAnsi="Arial" w:cs="Arial"/>
          <w:color w:val="000000"/>
          <w:sz w:val="20"/>
        </w:rPr>
        <w:t>če dobavitelj ne izpolni v celoti svojih zapadlih obveznosti po pogodbi o plačevanju omrežnine;</w:t>
      </w:r>
    </w:p>
    <w:p w14:paraId="721884E0" w14:textId="34354E5B" w:rsidR="00214256" w:rsidRPr="00492F67" w:rsidRDefault="00214256" w:rsidP="00492F67">
      <w:pPr>
        <w:pStyle w:val="Odstavekseznama"/>
        <w:numPr>
          <w:ilvl w:val="1"/>
          <w:numId w:val="34"/>
        </w:numPr>
        <w:shd w:val="clear" w:color="auto" w:fill="FFFFFF"/>
        <w:spacing w:after="120" w:line="240" w:lineRule="auto"/>
        <w:contextualSpacing/>
        <w:rPr>
          <w:rFonts w:ascii="Arial" w:hAnsi="Arial" w:cs="Arial"/>
          <w:color w:val="000000"/>
          <w:sz w:val="20"/>
        </w:rPr>
      </w:pPr>
      <w:r w:rsidRPr="00492F67">
        <w:rPr>
          <w:rFonts w:ascii="Arial" w:hAnsi="Arial" w:cs="Arial"/>
          <w:color w:val="000000"/>
          <w:sz w:val="20"/>
        </w:rPr>
        <w:t>če dobavitelj ne predloži zahtevanih zavarovanj v roku iz teh navodil</w:t>
      </w:r>
      <w:r w:rsidR="005B337A">
        <w:rPr>
          <w:rFonts w:ascii="Arial" w:hAnsi="Arial" w:cs="Arial"/>
          <w:color w:val="000000"/>
          <w:sz w:val="20"/>
        </w:rPr>
        <w:t>;</w:t>
      </w:r>
      <w:r w:rsidRPr="00492F67">
        <w:rPr>
          <w:rFonts w:ascii="Arial" w:hAnsi="Arial" w:cs="Arial"/>
          <w:color w:val="000000"/>
          <w:sz w:val="20"/>
        </w:rPr>
        <w:t xml:space="preserve"> ali</w:t>
      </w:r>
    </w:p>
    <w:p w14:paraId="31AE7E63" w14:textId="3E71DEEF" w:rsidR="00214256" w:rsidRPr="003B0D5F" w:rsidRDefault="00214256" w:rsidP="00492F67">
      <w:pPr>
        <w:pStyle w:val="Odstavekseznama"/>
        <w:numPr>
          <w:ilvl w:val="1"/>
          <w:numId w:val="34"/>
        </w:numPr>
        <w:shd w:val="clear" w:color="auto" w:fill="FFFFFF"/>
        <w:spacing w:after="120" w:line="240" w:lineRule="auto"/>
        <w:contextualSpacing/>
        <w:rPr>
          <w:rFonts w:ascii="Arial" w:hAnsi="Arial" w:cs="Arial"/>
          <w:color w:val="000000"/>
          <w:sz w:val="20"/>
        </w:rPr>
      </w:pPr>
      <w:r w:rsidRPr="00492F67">
        <w:rPr>
          <w:rFonts w:ascii="Arial" w:hAnsi="Arial" w:cs="Arial"/>
          <w:color w:val="000000"/>
          <w:sz w:val="20"/>
        </w:rPr>
        <w:t xml:space="preserve">če dobavitelj </w:t>
      </w:r>
      <w:r w:rsidRPr="003B0D5F">
        <w:rPr>
          <w:rFonts w:ascii="Arial" w:hAnsi="Arial" w:cs="Arial"/>
          <w:color w:val="000000"/>
          <w:sz w:val="20"/>
        </w:rPr>
        <w:t xml:space="preserve">postane dejansko nezmožen </w:t>
      </w:r>
      <w:r w:rsidR="009C4C3E">
        <w:rPr>
          <w:rFonts w:ascii="Arial" w:hAnsi="Arial" w:cs="Arial"/>
          <w:color w:val="000000"/>
          <w:sz w:val="20"/>
        </w:rPr>
        <w:t>izpolnjevanja pogodbenih obveznosti</w:t>
      </w:r>
      <w:r>
        <w:rPr>
          <w:rFonts w:ascii="Arial" w:hAnsi="Arial" w:cs="Arial"/>
          <w:color w:val="000000"/>
          <w:sz w:val="20"/>
        </w:rPr>
        <w:t>, ali</w:t>
      </w:r>
      <w:r w:rsidRPr="003B0D5F">
        <w:rPr>
          <w:rFonts w:ascii="Arial" w:hAnsi="Arial" w:cs="Arial"/>
          <w:color w:val="000000"/>
          <w:sz w:val="20"/>
        </w:rPr>
        <w:t xml:space="preserve"> če je zoper njega uveden postopek prisilne poravnave, stečaja ali likvidacije, z izjemo tistih primerov, ko je cilj likvidacije reorganizacija ali pripojitev oziroma spojitev dobavitelja s tretjo osebo.</w:t>
      </w:r>
    </w:p>
    <w:p w14:paraId="0E335CEE" w14:textId="0A74DAD4" w:rsidR="00214256" w:rsidRPr="003B0D5F" w:rsidRDefault="00F710B7" w:rsidP="00214256">
      <w:pPr>
        <w:pStyle w:val="Odstavekseznama"/>
        <w:numPr>
          <w:ilvl w:val="0"/>
          <w:numId w:val="25"/>
        </w:numPr>
        <w:shd w:val="clear" w:color="auto" w:fill="FFFFFF"/>
        <w:spacing w:after="120" w:line="240" w:lineRule="auto"/>
        <w:contextualSpacing/>
        <w:rPr>
          <w:rFonts w:ascii="Arial" w:hAnsi="Arial" w:cs="Arial"/>
          <w:color w:val="000000"/>
          <w:sz w:val="20"/>
        </w:rPr>
      </w:pPr>
      <w:r>
        <w:rPr>
          <w:rFonts w:ascii="Arial" w:hAnsi="Arial" w:cs="Arial"/>
          <w:color w:val="000000"/>
          <w:sz w:val="20"/>
        </w:rPr>
        <w:t>Če</w:t>
      </w:r>
      <w:r w:rsidR="00214256" w:rsidRPr="003B0D5F">
        <w:rPr>
          <w:rFonts w:ascii="Arial" w:hAnsi="Arial" w:cs="Arial"/>
          <w:color w:val="000000"/>
          <w:sz w:val="20"/>
        </w:rPr>
        <w:t xml:space="preserve"> dobavitelj ne poravna svojih obveznosti in višina predloženih primarnih zavarovanj zadošča za poplačilo zapadlih obveznosti, distribucijski operater poseže v predložena zavarovanja, in sicer tako, da unovči primarne instrumente zavarovanja.</w:t>
      </w:r>
    </w:p>
    <w:p w14:paraId="6380DC71" w14:textId="69E7FF43" w:rsidR="00214256" w:rsidRPr="00403134" w:rsidRDefault="00F710B7" w:rsidP="00214256">
      <w:pPr>
        <w:pStyle w:val="Odstavekseznama"/>
        <w:numPr>
          <w:ilvl w:val="0"/>
          <w:numId w:val="25"/>
        </w:numPr>
        <w:spacing w:after="120" w:line="240" w:lineRule="auto"/>
        <w:contextualSpacing/>
        <w:rPr>
          <w:rFonts w:ascii="Arial" w:hAnsi="Arial" w:cs="Arial"/>
          <w:color w:val="000000"/>
          <w:sz w:val="20"/>
        </w:rPr>
      </w:pPr>
      <w:r>
        <w:rPr>
          <w:rFonts w:ascii="Arial" w:hAnsi="Arial" w:cs="Arial"/>
          <w:color w:val="000000"/>
          <w:sz w:val="20"/>
        </w:rPr>
        <w:t>Če</w:t>
      </w:r>
      <w:r w:rsidR="00214256" w:rsidRPr="00403134">
        <w:rPr>
          <w:rFonts w:ascii="Arial" w:hAnsi="Arial" w:cs="Arial"/>
          <w:color w:val="000000"/>
          <w:sz w:val="20"/>
        </w:rPr>
        <w:t xml:space="preserve"> dobavitelj ne poravna svojih finančnih obveznosti in višina predloženih primarnih zavarovanj ne zadošča za poplačilo zapadlih obveznosti, distribucijski operater poseže v predložena zavarovanja, in sicer tako, da unovči primarne instrumente zavarovanja in</w:t>
      </w:r>
      <w:r w:rsidR="00214256">
        <w:rPr>
          <w:rFonts w:ascii="Arial" w:hAnsi="Arial" w:cs="Arial"/>
          <w:color w:val="000000"/>
          <w:sz w:val="20"/>
        </w:rPr>
        <w:t xml:space="preserve"> če je potrebno</w:t>
      </w:r>
      <w:r w:rsidR="00214256" w:rsidRPr="00403134">
        <w:rPr>
          <w:rFonts w:ascii="Arial" w:hAnsi="Arial" w:cs="Arial"/>
          <w:color w:val="000000"/>
          <w:sz w:val="20"/>
        </w:rPr>
        <w:t xml:space="preserve"> hkrati dopolnilno zavarovanje v višini vsote zapadlih obveznosti in celotne višine potrebnih zavarovanj po poplačilu zapadlih obveznosti</w:t>
      </w:r>
      <w:r w:rsidR="00FB568B">
        <w:rPr>
          <w:rFonts w:ascii="Arial" w:hAnsi="Arial" w:cs="Arial"/>
          <w:color w:val="000000"/>
          <w:sz w:val="20"/>
        </w:rPr>
        <w:t>, skladno s tem odstavkom</w:t>
      </w:r>
      <w:r w:rsidR="00214256" w:rsidRPr="00403134">
        <w:rPr>
          <w:rFonts w:ascii="Arial" w:hAnsi="Arial" w:cs="Arial"/>
          <w:color w:val="000000"/>
          <w:sz w:val="20"/>
        </w:rPr>
        <w:t xml:space="preserve">. Presežek sredstev, ki jih distribucijski operater pridobi iz naslova unovčitve dopolnilnih zavarovanj distribucijski operater uporabi za nadomestitev primarnega zavarovanja ter jih naloži in vodi kot denarni depozit iz </w:t>
      </w:r>
      <w:r w:rsidR="00214256" w:rsidRPr="00403134">
        <w:rPr>
          <w:rFonts w:ascii="Arial" w:hAnsi="Arial" w:cs="Arial"/>
          <w:color w:val="000000"/>
          <w:sz w:val="20"/>
        </w:rPr>
        <w:fldChar w:fldCharType="begin"/>
      </w:r>
      <w:r w:rsidR="00214256" w:rsidRPr="00403134">
        <w:rPr>
          <w:rFonts w:ascii="Arial" w:hAnsi="Arial" w:cs="Arial"/>
          <w:color w:val="000000"/>
          <w:sz w:val="20"/>
        </w:rPr>
        <w:instrText xml:space="preserve"> REF _Ref6310995 \r \h  \* MERGEFORMAT </w:instrText>
      </w:r>
      <w:r w:rsidR="00214256" w:rsidRPr="00403134">
        <w:rPr>
          <w:rFonts w:ascii="Arial" w:hAnsi="Arial" w:cs="Arial"/>
          <w:color w:val="000000"/>
          <w:sz w:val="20"/>
        </w:rPr>
      </w:r>
      <w:r w:rsidR="00214256" w:rsidRPr="00403134">
        <w:rPr>
          <w:rFonts w:ascii="Arial" w:hAnsi="Arial" w:cs="Arial"/>
          <w:color w:val="000000"/>
          <w:sz w:val="20"/>
        </w:rPr>
        <w:fldChar w:fldCharType="separate"/>
      </w:r>
      <w:r w:rsidR="00015821">
        <w:rPr>
          <w:rFonts w:ascii="Arial" w:hAnsi="Arial" w:cs="Arial"/>
          <w:color w:val="000000"/>
          <w:sz w:val="20"/>
        </w:rPr>
        <w:t>5</w:t>
      </w:r>
      <w:r w:rsidR="00214256" w:rsidRPr="00403134">
        <w:rPr>
          <w:rFonts w:ascii="Arial" w:hAnsi="Arial" w:cs="Arial"/>
          <w:color w:val="000000"/>
          <w:sz w:val="20"/>
        </w:rPr>
        <w:fldChar w:fldCharType="end"/>
      </w:r>
      <w:r w:rsidR="00214256" w:rsidRPr="00403134">
        <w:rPr>
          <w:rFonts w:ascii="Arial" w:hAnsi="Arial" w:cs="Arial"/>
          <w:color w:val="000000"/>
          <w:sz w:val="20"/>
        </w:rPr>
        <w:t xml:space="preserve">. člena teh navodil v korist dobavitelja, dokler dobavitelj distribucijskemu operaterju ne predloži druge oblike primarnega zavarovanja ali kombinacije le-teh v zahtevani višini skladno z </w:t>
      </w:r>
      <w:r w:rsidRPr="00403134">
        <w:rPr>
          <w:rFonts w:ascii="Arial" w:hAnsi="Arial" w:cs="Arial"/>
          <w:color w:val="000000"/>
          <w:sz w:val="20"/>
        </w:rPr>
        <w:t>1</w:t>
      </w:r>
      <w:r>
        <w:rPr>
          <w:rFonts w:ascii="Arial" w:hAnsi="Arial" w:cs="Arial"/>
          <w:color w:val="000000"/>
          <w:sz w:val="20"/>
        </w:rPr>
        <w:t>3</w:t>
      </w:r>
      <w:r w:rsidR="00214256" w:rsidRPr="00403134">
        <w:rPr>
          <w:rFonts w:ascii="Arial" w:hAnsi="Arial" w:cs="Arial"/>
          <w:color w:val="000000"/>
          <w:sz w:val="20"/>
        </w:rPr>
        <w:t xml:space="preserve">. členom. V tem primeru je distribucijski operater dolžan dobavitelju vrniti depozit v roku </w:t>
      </w:r>
      <w:r w:rsidR="004D14EF">
        <w:rPr>
          <w:rFonts w:ascii="Arial" w:hAnsi="Arial" w:cs="Arial"/>
          <w:color w:val="000000"/>
          <w:sz w:val="20"/>
        </w:rPr>
        <w:t>osmih</w:t>
      </w:r>
      <w:r w:rsidR="00214256" w:rsidRPr="00403134">
        <w:rPr>
          <w:rFonts w:ascii="Arial" w:hAnsi="Arial" w:cs="Arial"/>
          <w:color w:val="000000"/>
          <w:sz w:val="20"/>
        </w:rPr>
        <w:t xml:space="preserve"> delovnih dni.</w:t>
      </w:r>
    </w:p>
    <w:p w14:paraId="6195CDEA" w14:textId="0349F594" w:rsidR="00214256" w:rsidRPr="00403134" w:rsidRDefault="00F710B7" w:rsidP="00214256">
      <w:pPr>
        <w:pStyle w:val="Odstavekseznama"/>
        <w:numPr>
          <w:ilvl w:val="0"/>
          <w:numId w:val="25"/>
        </w:numPr>
        <w:shd w:val="clear" w:color="auto" w:fill="FFFFFF"/>
        <w:spacing w:after="120" w:line="240" w:lineRule="auto"/>
        <w:contextualSpacing/>
        <w:rPr>
          <w:rFonts w:ascii="Arial" w:hAnsi="Arial" w:cs="Arial"/>
          <w:color w:val="000000"/>
          <w:sz w:val="20"/>
        </w:rPr>
      </w:pPr>
      <w:r>
        <w:rPr>
          <w:rFonts w:ascii="Arial" w:hAnsi="Arial" w:cs="Arial"/>
          <w:sz w:val="20"/>
        </w:rPr>
        <w:t>Če</w:t>
      </w:r>
      <w:r w:rsidR="00214256" w:rsidRPr="00403134">
        <w:rPr>
          <w:rFonts w:ascii="Arial" w:hAnsi="Arial" w:cs="Arial"/>
          <w:sz w:val="20"/>
        </w:rPr>
        <w:t xml:space="preserve"> distribucijski operater iz sredstev primarnih zavarovanj poplača vse odprte obveznosti dobavitelja, je dolžan dobavitelj na prvi poziv predložiti zavarovanje v obliki primarnega zavarovanja za celoten znesek izpostavljenosti v roku </w:t>
      </w:r>
      <w:r w:rsidR="004D14EF">
        <w:rPr>
          <w:rFonts w:ascii="Arial" w:hAnsi="Arial" w:cs="Arial"/>
          <w:sz w:val="20"/>
        </w:rPr>
        <w:t>osmih</w:t>
      </w:r>
      <w:r w:rsidR="00214256" w:rsidRPr="00403134">
        <w:rPr>
          <w:rFonts w:ascii="Arial" w:hAnsi="Arial" w:cs="Arial"/>
          <w:sz w:val="20"/>
        </w:rPr>
        <w:t xml:space="preserve"> delovnih dni od poziva distribucijskega operaterja. </w:t>
      </w:r>
    </w:p>
    <w:p w14:paraId="4B09754E" w14:textId="1C17AD59" w:rsidR="00214256" w:rsidRDefault="00F710B7" w:rsidP="00214256">
      <w:pPr>
        <w:pStyle w:val="Odstavekseznama"/>
        <w:numPr>
          <w:ilvl w:val="0"/>
          <w:numId w:val="25"/>
        </w:numPr>
        <w:rPr>
          <w:rFonts w:ascii="Arial" w:hAnsi="Arial" w:cs="Arial"/>
          <w:sz w:val="20"/>
        </w:rPr>
      </w:pPr>
      <w:r>
        <w:rPr>
          <w:rFonts w:ascii="Arial" w:hAnsi="Arial" w:cs="Arial"/>
          <w:sz w:val="20"/>
        </w:rPr>
        <w:t>Če</w:t>
      </w:r>
      <w:r w:rsidR="00214256" w:rsidRPr="00403134">
        <w:rPr>
          <w:rFonts w:ascii="Arial" w:hAnsi="Arial" w:cs="Arial"/>
          <w:sz w:val="20"/>
        </w:rPr>
        <w:t xml:space="preserve"> dobavitelj ne predloži zahtevanega primarnega zavarovanje v roku iz prejšnjega odstavka, lahko distribucijski operater unovči dopolnilno zavarovanje v višini zahtevanih  primarnih zavarovanj. Sredstva, ki jih distribucijski operater pridobi iz naslova unovčitve dopolnilnih zavarovanj distribucijski operater uporabi za nadomestitev primarnega zavarovanja ter jih naloži in vodi kot denarni depozit iz 5. člena </w:t>
      </w:r>
      <w:r w:rsidR="00214256" w:rsidRPr="00403134">
        <w:rPr>
          <w:rFonts w:ascii="Arial" w:hAnsi="Arial" w:cs="Arial"/>
          <w:color w:val="000000"/>
          <w:sz w:val="20"/>
        </w:rPr>
        <w:t>teh navodil</w:t>
      </w:r>
      <w:r w:rsidR="00214256" w:rsidRPr="00403134">
        <w:rPr>
          <w:rFonts w:ascii="Arial" w:hAnsi="Arial" w:cs="Arial"/>
          <w:sz w:val="20"/>
        </w:rPr>
        <w:t xml:space="preserve"> v korist dobavitelja,</w:t>
      </w:r>
      <w:r w:rsidR="00214256" w:rsidRPr="00403134">
        <w:t xml:space="preserve"> </w:t>
      </w:r>
      <w:r w:rsidR="00214256" w:rsidRPr="00403134">
        <w:rPr>
          <w:rFonts w:ascii="Arial" w:hAnsi="Arial" w:cs="Arial"/>
          <w:sz w:val="20"/>
        </w:rPr>
        <w:t xml:space="preserve">in sicer vse dokler dobavitelj distribucijskemu operaterju ne predloži druge oblike primarnega zavarovanja </w:t>
      </w:r>
      <w:r w:rsidR="00214256" w:rsidRPr="00403134">
        <w:rPr>
          <w:rFonts w:ascii="Arial" w:hAnsi="Arial" w:cs="Arial"/>
          <w:color w:val="000000"/>
          <w:sz w:val="20"/>
        </w:rPr>
        <w:t xml:space="preserve">ali kombinacije le-teh </w:t>
      </w:r>
      <w:r w:rsidR="00214256" w:rsidRPr="00403134">
        <w:rPr>
          <w:rFonts w:ascii="Arial" w:hAnsi="Arial" w:cs="Arial"/>
          <w:sz w:val="20"/>
        </w:rPr>
        <w:t xml:space="preserve">v zahtevani višini </w:t>
      </w:r>
      <w:r w:rsidR="00214256" w:rsidRPr="00403134">
        <w:rPr>
          <w:rFonts w:ascii="Arial" w:hAnsi="Arial" w:cs="Arial"/>
          <w:color w:val="000000"/>
          <w:sz w:val="20"/>
        </w:rPr>
        <w:t xml:space="preserve">skladno z </w:t>
      </w:r>
      <w:r w:rsidRPr="00403134">
        <w:rPr>
          <w:rFonts w:ascii="Arial" w:hAnsi="Arial" w:cs="Arial"/>
          <w:color w:val="000000"/>
          <w:sz w:val="20"/>
        </w:rPr>
        <w:t>1</w:t>
      </w:r>
      <w:r>
        <w:rPr>
          <w:rFonts w:ascii="Arial" w:hAnsi="Arial" w:cs="Arial"/>
          <w:color w:val="000000"/>
          <w:sz w:val="20"/>
        </w:rPr>
        <w:t>3</w:t>
      </w:r>
      <w:r w:rsidR="00214256" w:rsidRPr="00403134">
        <w:rPr>
          <w:rFonts w:ascii="Arial" w:hAnsi="Arial" w:cs="Arial"/>
          <w:color w:val="000000"/>
          <w:sz w:val="20"/>
        </w:rPr>
        <w:t>. členom</w:t>
      </w:r>
      <w:r w:rsidR="00214256" w:rsidRPr="00403134">
        <w:rPr>
          <w:rFonts w:ascii="Arial" w:hAnsi="Arial" w:cs="Arial"/>
          <w:sz w:val="20"/>
        </w:rPr>
        <w:t xml:space="preserve">. V tem primeru je distribucijski operater dolžan dobavitelju vrniti depozit v roku </w:t>
      </w:r>
      <w:r w:rsidR="004D14EF">
        <w:rPr>
          <w:rFonts w:ascii="Arial" w:hAnsi="Arial" w:cs="Arial"/>
          <w:sz w:val="20"/>
        </w:rPr>
        <w:t>osmih</w:t>
      </w:r>
      <w:r w:rsidR="00214256" w:rsidRPr="00403134">
        <w:rPr>
          <w:rFonts w:ascii="Arial" w:hAnsi="Arial" w:cs="Arial"/>
          <w:sz w:val="20"/>
        </w:rPr>
        <w:t xml:space="preserve"> delovnih dni</w:t>
      </w:r>
      <w:r w:rsidR="00214256" w:rsidRPr="00BD16E1">
        <w:rPr>
          <w:rFonts w:ascii="Arial" w:hAnsi="Arial" w:cs="Arial"/>
          <w:sz w:val="20"/>
        </w:rPr>
        <w:t>.</w:t>
      </w:r>
    </w:p>
    <w:p w14:paraId="44E60F5F" w14:textId="77777777" w:rsidR="00214256" w:rsidRPr="00BD16E1" w:rsidRDefault="00214256" w:rsidP="00214256">
      <w:pPr>
        <w:pStyle w:val="Odstavekseznama"/>
        <w:numPr>
          <w:ilvl w:val="0"/>
          <w:numId w:val="25"/>
        </w:numPr>
        <w:rPr>
          <w:rFonts w:ascii="Arial" w:hAnsi="Arial" w:cs="Arial"/>
          <w:sz w:val="20"/>
        </w:rPr>
      </w:pPr>
      <w:r w:rsidRPr="00403134">
        <w:rPr>
          <w:rFonts w:ascii="Arial" w:hAnsi="Arial" w:cs="Arial"/>
          <w:sz w:val="20"/>
        </w:rPr>
        <w:t>Dobavitelj je dolžan distribucijskemu operaterju povrniti vse stroške in izdatke, ki jih je imel v zvezi z ukrepi ob neizpolnjevanju obveznosti</w:t>
      </w:r>
      <w:r>
        <w:rPr>
          <w:rFonts w:ascii="Arial" w:hAnsi="Arial" w:cs="Arial"/>
          <w:sz w:val="20"/>
        </w:rPr>
        <w:t>.</w:t>
      </w:r>
    </w:p>
    <w:p w14:paraId="48E887C7" w14:textId="77777777" w:rsidR="00214256" w:rsidRPr="003B0D5F" w:rsidRDefault="00214256" w:rsidP="00214256">
      <w:pPr>
        <w:pStyle w:val="Odstavekseznama"/>
        <w:shd w:val="clear" w:color="auto" w:fill="FFFFFF"/>
        <w:rPr>
          <w:rFonts w:ascii="Arial" w:hAnsi="Arial" w:cs="Arial"/>
        </w:rPr>
      </w:pPr>
    </w:p>
    <w:p w14:paraId="78BBE06B" w14:textId="4E29251A" w:rsidR="003B0D5F" w:rsidRPr="003B0D5F" w:rsidRDefault="00214256" w:rsidP="001D5A5B">
      <w:pPr>
        <w:pStyle w:val="tevilkalena"/>
        <w:numPr>
          <w:ilvl w:val="0"/>
          <w:numId w:val="12"/>
        </w:numPr>
        <w:tabs>
          <w:tab w:val="num" w:pos="360"/>
        </w:tabs>
        <w:ind w:left="360" w:hanging="306"/>
      </w:pPr>
      <w:r>
        <w:t>člen</w:t>
      </w:r>
    </w:p>
    <w:p w14:paraId="6E392AB4" w14:textId="09B3BDCA" w:rsidR="005509A9" w:rsidRDefault="005509A9" w:rsidP="003B0D5F">
      <w:pPr>
        <w:pStyle w:val="Opislena"/>
        <w:keepNext/>
      </w:pPr>
      <w:r w:rsidRPr="003B0D5F">
        <w:t>(</w:t>
      </w:r>
      <w:r w:rsidR="00214256">
        <w:t>izstavitev in plačilo računov za</w:t>
      </w:r>
      <w:r w:rsidR="00F710B7">
        <w:t xml:space="preserve"> zaračunano</w:t>
      </w:r>
      <w:r w:rsidR="00214256">
        <w:t xml:space="preserve"> omrežnino</w:t>
      </w:r>
      <w:r w:rsidRPr="003B0D5F">
        <w:t>)</w:t>
      </w:r>
      <w:bookmarkEnd w:id="23"/>
      <w:bookmarkEnd w:id="24"/>
    </w:p>
    <w:p w14:paraId="660426E4" w14:textId="77777777" w:rsidR="003B0D5F" w:rsidRPr="003B0D5F" w:rsidRDefault="003B0D5F" w:rsidP="003B0D5F">
      <w:pPr>
        <w:pStyle w:val="Opislena"/>
        <w:keepNext/>
        <w:rPr>
          <w:rFonts w:cs="Arial"/>
        </w:rPr>
      </w:pPr>
    </w:p>
    <w:bookmarkEnd w:id="3"/>
    <w:p w14:paraId="096F185A" w14:textId="11824ACF" w:rsidR="00214256" w:rsidRPr="00214256" w:rsidRDefault="00214256" w:rsidP="00214256">
      <w:pPr>
        <w:pStyle w:val="Odstavekseznama"/>
        <w:numPr>
          <w:ilvl w:val="0"/>
          <w:numId w:val="33"/>
        </w:numPr>
        <w:rPr>
          <w:rFonts w:ascii="Arial" w:hAnsi="Arial" w:cs="Arial"/>
          <w:sz w:val="20"/>
        </w:rPr>
      </w:pPr>
      <w:r w:rsidRPr="00214256">
        <w:rPr>
          <w:rFonts w:ascii="Arial" w:hAnsi="Arial" w:cs="Arial"/>
          <w:sz w:val="20"/>
        </w:rPr>
        <w:t xml:space="preserve">Distribucijski operater izstavlja dobavitelju akontacijski račun za </w:t>
      </w:r>
      <w:r w:rsidR="0065038A" w:rsidRPr="00214256">
        <w:rPr>
          <w:rFonts w:ascii="Arial" w:hAnsi="Arial" w:cs="Arial"/>
          <w:sz w:val="20"/>
        </w:rPr>
        <w:t>omrežnin</w:t>
      </w:r>
      <w:r w:rsidR="0065038A">
        <w:rPr>
          <w:rFonts w:ascii="Arial" w:hAnsi="Arial" w:cs="Arial"/>
          <w:sz w:val="20"/>
        </w:rPr>
        <w:t>o, ki jo bo dobavitelj zaračunal končnim uporabnikom,</w:t>
      </w:r>
      <w:r w:rsidR="0065038A" w:rsidRPr="00214256">
        <w:rPr>
          <w:rFonts w:ascii="Arial" w:hAnsi="Arial" w:cs="Arial"/>
          <w:sz w:val="20"/>
        </w:rPr>
        <w:t xml:space="preserve"> </w:t>
      </w:r>
      <w:r w:rsidRPr="00214256">
        <w:rPr>
          <w:rFonts w:ascii="Arial" w:hAnsi="Arial" w:cs="Arial"/>
          <w:sz w:val="20"/>
        </w:rPr>
        <w:t>za tekoči mesec v 1/12 vrednosti, izračunani iz razpoložljivih obračunanih količin omrežnine in prispevkov v preteklih 12 mesecih po ceniku, veljavnem v mesecu,  za katerega se določi akontacija. Datum izstavitve akontacijskega računa je tri delovne dni pred zaključkom meseca, za katerega se zaračunavajo omrežnina in prispevki.</w:t>
      </w:r>
    </w:p>
    <w:p w14:paraId="0605E76D" w14:textId="77777777" w:rsidR="00214256" w:rsidRPr="00214256" w:rsidRDefault="00214256" w:rsidP="00214256">
      <w:pPr>
        <w:pStyle w:val="Odstavekseznama"/>
        <w:numPr>
          <w:ilvl w:val="0"/>
          <w:numId w:val="33"/>
        </w:numPr>
        <w:rPr>
          <w:rFonts w:ascii="Arial" w:hAnsi="Arial" w:cs="Arial"/>
          <w:sz w:val="20"/>
        </w:rPr>
      </w:pPr>
      <w:r w:rsidRPr="00214256">
        <w:rPr>
          <w:rFonts w:ascii="Arial" w:hAnsi="Arial" w:cs="Arial"/>
          <w:sz w:val="20"/>
        </w:rPr>
        <w:t>Dobavitelj mora plačati akontacijski račun za prispevke 18. dan v mesecu za pretekli mesec in za omrežnino 19. dan v mesecu za pretekli mesec na račun distribucijskega operaterja.</w:t>
      </w:r>
    </w:p>
    <w:p w14:paraId="286C1BF7" w14:textId="46C7F26F" w:rsidR="005509A9" w:rsidRPr="00682775" w:rsidRDefault="00214256" w:rsidP="001235FD">
      <w:pPr>
        <w:pStyle w:val="Odstavekseznama"/>
        <w:numPr>
          <w:ilvl w:val="0"/>
          <w:numId w:val="33"/>
        </w:numPr>
        <w:shd w:val="clear" w:color="auto" w:fill="FFFFFF"/>
        <w:rPr>
          <w:rFonts w:ascii="Arial" w:hAnsi="Arial" w:cs="Arial"/>
        </w:rPr>
      </w:pPr>
      <w:r w:rsidRPr="00682775">
        <w:rPr>
          <w:rFonts w:ascii="Arial" w:hAnsi="Arial" w:cs="Arial"/>
          <w:sz w:val="20"/>
        </w:rPr>
        <w:t>Distribucijski operater izdela končni obračun in izstavi obračunski račun / dobropis dobavitelju. Rok plačila računa/dobropisa je 15 dni od izstavitve na račun distribucijskega operaterja</w:t>
      </w:r>
      <w:r w:rsidR="00FB568B" w:rsidRPr="00682775">
        <w:rPr>
          <w:rFonts w:ascii="Arial" w:hAnsi="Arial" w:cs="Arial"/>
          <w:sz w:val="20"/>
        </w:rPr>
        <w:t xml:space="preserve"> (v primeru računa)/na račun dobavitelja (v primeru dobropisa)</w:t>
      </w:r>
      <w:r w:rsidRPr="00682775">
        <w:rPr>
          <w:rFonts w:ascii="Arial" w:hAnsi="Arial" w:cs="Arial"/>
          <w:sz w:val="20"/>
        </w:rPr>
        <w:t>.</w:t>
      </w:r>
    </w:p>
    <w:sectPr w:rsidR="005509A9" w:rsidRPr="00682775" w:rsidSect="00582954">
      <w:footerReference w:type="default" r:id="rId12"/>
      <w:pgSz w:w="11907" w:h="16840" w:code="9"/>
      <w:pgMar w:top="992" w:right="1418" w:bottom="1021" w:left="1418" w:header="709" w:footer="709" w:gutter="0"/>
      <w:pgBorders w:offsetFrom="page">
        <w:top w:val="none" w:sz="11" w:space="14" w:color="93000B" w:shadow="1"/>
        <w:left w:val="none" w:sz="0" w:space="28" w:color="000000" w:shadow="1"/>
        <w:bottom w:val="none" w:sz="0" w:space="27" w:color="000000" w:shadow="1"/>
        <w:right w:val="none" w:sz="0" w:space="19" w:color="000000" w:shadow="1"/>
      </w:pgBorders>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57DF68" w14:textId="77777777" w:rsidR="003B412A" w:rsidRDefault="003B412A">
      <w:r>
        <w:separator/>
      </w:r>
    </w:p>
  </w:endnote>
  <w:endnote w:type="continuationSeparator" w:id="0">
    <w:p w14:paraId="4D17F277" w14:textId="77777777" w:rsidR="003B412A" w:rsidRDefault="003B41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Orator P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52424285"/>
      <w:docPartObj>
        <w:docPartGallery w:val="Page Numbers (Bottom of Page)"/>
        <w:docPartUnique/>
      </w:docPartObj>
    </w:sdtPr>
    <w:sdtEndPr/>
    <w:sdtContent>
      <w:p w14:paraId="7D5D13F2" w14:textId="37FFD162" w:rsidR="005F7108" w:rsidRDefault="005F7108" w:rsidP="00582954">
        <w:pPr>
          <w:pStyle w:val="Noga"/>
          <w:jc w:val="center"/>
        </w:pPr>
        <w:r>
          <w:fldChar w:fldCharType="begin"/>
        </w:r>
        <w:r>
          <w:instrText xml:space="preserve"> PAGE   \* MERGEFORMAT </w:instrText>
        </w:r>
        <w:r>
          <w:fldChar w:fldCharType="separate"/>
        </w:r>
        <w:r w:rsidR="00BF39BF">
          <w:rPr>
            <w:noProof/>
          </w:rPr>
          <w:t>1</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08881196"/>
      <w:docPartObj>
        <w:docPartGallery w:val="Page Numbers (Bottom of Page)"/>
        <w:docPartUnique/>
      </w:docPartObj>
    </w:sdtPr>
    <w:sdtEndPr/>
    <w:sdtContent>
      <w:p w14:paraId="072CC4E1" w14:textId="0B4FCBC7" w:rsidR="005F7108" w:rsidRDefault="005F7108" w:rsidP="00582954">
        <w:pPr>
          <w:pStyle w:val="Noga"/>
          <w:jc w:val="center"/>
        </w:pPr>
        <w:r>
          <w:fldChar w:fldCharType="begin"/>
        </w:r>
        <w:r>
          <w:instrText xml:space="preserve"> PAGE   \* MERGEFORMAT </w:instrText>
        </w:r>
        <w:r>
          <w:fldChar w:fldCharType="separate"/>
        </w:r>
        <w:r w:rsidR="00BF39BF">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659C58" w14:textId="77777777" w:rsidR="003B412A" w:rsidRDefault="003B412A">
      <w:r>
        <w:separator/>
      </w:r>
    </w:p>
  </w:footnote>
  <w:footnote w:type="continuationSeparator" w:id="0">
    <w:p w14:paraId="5CF642DD" w14:textId="77777777" w:rsidR="003B412A" w:rsidRDefault="003B41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BD584B" w14:textId="77777777" w:rsidR="005F7108" w:rsidRDefault="003B412A">
    <w:pPr>
      <w:pStyle w:val="Glava"/>
    </w:pPr>
    <w:r>
      <w:rPr>
        <w:noProof/>
      </w:rPr>
      <w:pict w14:anchorId="32A84AA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5466017" o:spid="_x0000_s2050" type="#_x0000_t136" style="position:absolute;margin-left:0;margin-top:0;width:497.35pt;height:142.1pt;rotation:315;z-index:-251655168;mso-position-horizontal:center;mso-position-horizontal-relative:margin;mso-position-vertical:center;mso-position-vertical-relative:margin" o:allowincell="f" fillcolor="silver" stroked="f">
          <v:fill opacity=".5"/>
          <v:textpath style="font-family:&quot;Times New Roman&quot;;font-size:1pt" string="OSNUTEK"/>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253712" w14:textId="6BBAD0CE" w:rsidR="005F7108" w:rsidRDefault="000245CE">
    <w:pPr>
      <w:pStyle w:val="Glava"/>
    </w:pPr>
    <w:r>
      <w:tab/>
    </w:r>
    <w:r>
      <w:tab/>
      <w:t>Priloga 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7D2063" w14:textId="77777777" w:rsidR="005F7108" w:rsidRDefault="003B412A">
    <w:pPr>
      <w:pStyle w:val="Glava"/>
    </w:pPr>
    <w:r>
      <w:rPr>
        <w:noProof/>
      </w:rPr>
      <w:pict w14:anchorId="64E40D1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5466016" o:spid="_x0000_s2049" type="#_x0000_t136" style="position:absolute;margin-left:0;margin-top:0;width:497.35pt;height:142.1pt;rotation:315;z-index:-251657216;mso-position-horizontal:center;mso-position-horizontal-relative:margin;mso-position-vertical:center;mso-position-vertical-relative:margin" o:allowincell="f" fillcolor="silver" stroked="f">
          <v:fill opacity=".5"/>
          <v:textpath style="font-family:&quot;Times New Roman&quot;;font-size:1pt" string="OSNUTEK"/>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0AC7309"/>
    <w:multiLevelType w:val="hybridMultilevel"/>
    <w:tmpl w:val="018466EC"/>
    <w:lvl w:ilvl="0" w:tplc="438821D0">
      <w:numFmt w:val="bullet"/>
      <w:lvlText w:val="-"/>
      <w:lvlJc w:val="left"/>
      <w:pPr>
        <w:ind w:left="720" w:hanging="360"/>
      </w:pPr>
      <w:rPr>
        <w:rFonts w:ascii="Calibri" w:eastAsiaTheme="minorHAnsi" w:hAnsi="Calibri" w:cs="Calibri"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7C2061"/>
    <w:multiLevelType w:val="hybridMultilevel"/>
    <w:tmpl w:val="B4360784"/>
    <w:lvl w:ilvl="0" w:tplc="04240001">
      <w:start w:val="1"/>
      <w:numFmt w:val="bullet"/>
      <w:lvlText w:val=""/>
      <w:lvlJc w:val="left"/>
      <w:pPr>
        <w:ind w:left="1428" w:hanging="360"/>
      </w:pPr>
      <w:rPr>
        <w:rFonts w:ascii="Symbol" w:hAnsi="Symbol" w:hint="default"/>
      </w:rPr>
    </w:lvl>
    <w:lvl w:ilvl="1" w:tplc="04240003" w:tentative="1">
      <w:start w:val="1"/>
      <w:numFmt w:val="bullet"/>
      <w:lvlText w:val="o"/>
      <w:lvlJc w:val="left"/>
      <w:pPr>
        <w:ind w:left="2148" w:hanging="360"/>
      </w:pPr>
      <w:rPr>
        <w:rFonts w:ascii="Courier New" w:hAnsi="Courier New" w:cs="Courier New" w:hint="default"/>
      </w:rPr>
    </w:lvl>
    <w:lvl w:ilvl="2" w:tplc="04240005" w:tentative="1">
      <w:start w:val="1"/>
      <w:numFmt w:val="bullet"/>
      <w:lvlText w:val=""/>
      <w:lvlJc w:val="left"/>
      <w:pPr>
        <w:ind w:left="2868" w:hanging="360"/>
      </w:pPr>
      <w:rPr>
        <w:rFonts w:ascii="Wingdings" w:hAnsi="Wingdings" w:hint="default"/>
      </w:rPr>
    </w:lvl>
    <w:lvl w:ilvl="3" w:tplc="04240001" w:tentative="1">
      <w:start w:val="1"/>
      <w:numFmt w:val="bullet"/>
      <w:lvlText w:val=""/>
      <w:lvlJc w:val="left"/>
      <w:pPr>
        <w:ind w:left="3588" w:hanging="360"/>
      </w:pPr>
      <w:rPr>
        <w:rFonts w:ascii="Symbol" w:hAnsi="Symbol" w:hint="default"/>
      </w:rPr>
    </w:lvl>
    <w:lvl w:ilvl="4" w:tplc="04240003" w:tentative="1">
      <w:start w:val="1"/>
      <w:numFmt w:val="bullet"/>
      <w:lvlText w:val="o"/>
      <w:lvlJc w:val="left"/>
      <w:pPr>
        <w:ind w:left="4308" w:hanging="360"/>
      </w:pPr>
      <w:rPr>
        <w:rFonts w:ascii="Courier New" w:hAnsi="Courier New" w:cs="Courier New" w:hint="default"/>
      </w:rPr>
    </w:lvl>
    <w:lvl w:ilvl="5" w:tplc="04240005" w:tentative="1">
      <w:start w:val="1"/>
      <w:numFmt w:val="bullet"/>
      <w:lvlText w:val=""/>
      <w:lvlJc w:val="left"/>
      <w:pPr>
        <w:ind w:left="5028" w:hanging="360"/>
      </w:pPr>
      <w:rPr>
        <w:rFonts w:ascii="Wingdings" w:hAnsi="Wingdings" w:hint="default"/>
      </w:rPr>
    </w:lvl>
    <w:lvl w:ilvl="6" w:tplc="04240001" w:tentative="1">
      <w:start w:val="1"/>
      <w:numFmt w:val="bullet"/>
      <w:lvlText w:val=""/>
      <w:lvlJc w:val="left"/>
      <w:pPr>
        <w:ind w:left="5748" w:hanging="360"/>
      </w:pPr>
      <w:rPr>
        <w:rFonts w:ascii="Symbol" w:hAnsi="Symbol" w:hint="default"/>
      </w:rPr>
    </w:lvl>
    <w:lvl w:ilvl="7" w:tplc="04240003" w:tentative="1">
      <w:start w:val="1"/>
      <w:numFmt w:val="bullet"/>
      <w:lvlText w:val="o"/>
      <w:lvlJc w:val="left"/>
      <w:pPr>
        <w:ind w:left="6468" w:hanging="360"/>
      </w:pPr>
      <w:rPr>
        <w:rFonts w:ascii="Courier New" w:hAnsi="Courier New" w:cs="Courier New" w:hint="default"/>
      </w:rPr>
    </w:lvl>
    <w:lvl w:ilvl="8" w:tplc="04240005" w:tentative="1">
      <w:start w:val="1"/>
      <w:numFmt w:val="bullet"/>
      <w:lvlText w:val=""/>
      <w:lvlJc w:val="left"/>
      <w:pPr>
        <w:ind w:left="7188" w:hanging="360"/>
      </w:pPr>
      <w:rPr>
        <w:rFonts w:ascii="Wingdings" w:hAnsi="Wingdings" w:hint="default"/>
      </w:rPr>
    </w:lvl>
  </w:abstractNum>
  <w:abstractNum w:abstractNumId="3" w15:restartNumberingAfterBreak="0">
    <w:nsid w:val="030F7B0B"/>
    <w:multiLevelType w:val="hybridMultilevel"/>
    <w:tmpl w:val="78388FA4"/>
    <w:lvl w:ilvl="0" w:tplc="C9A8EDA6">
      <w:start w:val="1"/>
      <w:numFmt w:val="decimal"/>
      <w:lvlText w:val="(%1)"/>
      <w:lvlJc w:val="left"/>
      <w:pPr>
        <w:ind w:left="690" w:hanging="360"/>
      </w:pPr>
      <w:rPr>
        <w:rFonts w:hint="default"/>
      </w:rPr>
    </w:lvl>
    <w:lvl w:ilvl="1" w:tplc="04240019" w:tentative="1">
      <w:start w:val="1"/>
      <w:numFmt w:val="lowerLetter"/>
      <w:lvlText w:val="%2."/>
      <w:lvlJc w:val="left"/>
      <w:pPr>
        <w:ind w:left="1410" w:hanging="360"/>
      </w:pPr>
    </w:lvl>
    <w:lvl w:ilvl="2" w:tplc="0424001B" w:tentative="1">
      <w:start w:val="1"/>
      <w:numFmt w:val="lowerRoman"/>
      <w:lvlText w:val="%3."/>
      <w:lvlJc w:val="right"/>
      <w:pPr>
        <w:ind w:left="2130" w:hanging="180"/>
      </w:pPr>
    </w:lvl>
    <w:lvl w:ilvl="3" w:tplc="0424000F" w:tentative="1">
      <w:start w:val="1"/>
      <w:numFmt w:val="decimal"/>
      <w:lvlText w:val="%4."/>
      <w:lvlJc w:val="left"/>
      <w:pPr>
        <w:ind w:left="2850" w:hanging="360"/>
      </w:pPr>
    </w:lvl>
    <w:lvl w:ilvl="4" w:tplc="04240019" w:tentative="1">
      <w:start w:val="1"/>
      <w:numFmt w:val="lowerLetter"/>
      <w:lvlText w:val="%5."/>
      <w:lvlJc w:val="left"/>
      <w:pPr>
        <w:ind w:left="3570" w:hanging="360"/>
      </w:pPr>
    </w:lvl>
    <w:lvl w:ilvl="5" w:tplc="0424001B" w:tentative="1">
      <w:start w:val="1"/>
      <w:numFmt w:val="lowerRoman"/>
      <w:lvlText w:val="%6."/>
      <w:lvlJc w:val="right"/>
      <w:pPr>
        <w:ind w:left="4290" w:hanging="180"/>
      </w:pPr>
    </w:lvl>
    <w:lvl w:ilvl="6" w:tplc="0424000F" w:tentative="1">
      <w:start w:val="1"/>
      <w:numFmt w:val="decimal"/>
      <w:lvlText w:val="%7."/>
      <w:lvlJc w:val="left"/>
      <w:pPr>
        <w:ind w:left="5010" w:hanging="360"/>
      </w:pPr>
    </w:lvl>
    <w:lvl w:ilvl="7" w:tplc="04240019" w:tentative="1">
      <w:start w:val="1"/>
      <w:numFmt w:val="lowerLetter"/>
      <w:lvlText w:val="%8."/>
      <w:lvlJc w:val="left"/>
      <w:pPr>
        <w:ind w:left="5730" w:hanging="360"/>
      </w:pPr>
    </w:lvl>
    <w:lvl w:ilvl="8" w:tplc="0424001B" w:tentative="1">
      <w:start w:val="1"/>
      <w:numFmt w:val="lowerRoman"/>
      <w:lvlText w:val="%9."/>
      <w:lvlJc w:val="right"/>
      <w:pPr>
        <w:ind w:left="6450" w:hanging="180"/>
      </w:pPr>
    </w:lvl>
  </w:abstractNum>
  <w:abstractNum w:abstractNumId="4" w15:restartNumberingAfterBreak="0">
    <w:nsid w:val="044D1B7D"/>
    <w:multiLevelType w:val="hybridMultilevel"/>
    <w:tmpl w:val="5DBA4538"/>
    <w:lvl w:ilvl="0" w:tplc="AA72550C">
      <w:start w:val="1"/>
      <w:numFmt w:val="bullet"/>
      <w:pStyle w:val="alineja"/>
      <w:lvlText w:val=""/>
      <w:lvlJc w:val="left"/>
      <w:pPr>
        <w:tabs>
          <w:tab w:val="num" w:pos="680"/>
        </w:tabs>
        <w:ind w:left="680" w:hanging="396"/>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4E27B08"/>
    <w:multiLevelType w:val="hybridMultilevel"/>
    <w:tmpl w:val="2BD03D04"/>
    <w:lvl w:ilvl="0" w:tplc="FFFFFFF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072F4CC2"/>
    <w:multiLevelType w:val="hybridMultilevel"/>
    <w:tmpl w:val="F4643E8E"/>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7" w15:restartNumberingAfterBreak="0">
    <w:nsid w:val="0E3C5270"/>
    <w:multiLevelType w:val="hybridMultilevel"/>
    <w:tmpl w:val="B6ECF78C"/>
    <w:lvl w:ilvl="0" w:tplc="18B8BCC8">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0EB85A0C"/>
    <w:multiLevelType w:val="hybridMultilevel"/>
    <w:tmpl w:val="083AF30C"/>
    <w:lvl w:ilvl="0" w:tplc="18B8BCC8">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153309AF"/>
    <w:multiLevelType w:val="hybridMultilevel"/>
    <w:tmpl w:val="78388FA4"/>
    <w:lvl w:ilvl="0" w:tplc="C9A8EDA6">
      <w:start w:val="1"/>
      <w:numFmt w:val="decimal"/>
      <w:lvlText w:val="(%1)"/>
      <w:lvlJc w:val="left"/>
      <w:pPr>
        <w:ind w:left="690" w:hanging="360"/>
      </w:pPr>
      <w:rPr>
        <w:rFonts w:hint="default"/>
      </w:rPr>
    </w:lvl>
    <w:lvl w:ilvl="1" w:tplc="04240019" w:tentative="1">
      <w:start w:val="1"/>
      <w:numFmt w:val="lowerLetter"/>
      <w:lvlText w:val="%2."/>
      <w:lvlJc w:val="left"/>
      <w:pPr>
        <w:ind w:left="1410" w:hanging="360"/>
      </w:pPr>
    </w:lvl>
    <w:lvl w:ilvl="2" w:tplc="0424001B" w:tentative="1">
      <w:start w:val="1"/>
      <w:numFmt w:val="lowerRoman"/>
      <w:lvlText w:val="%3."/>
      <w:lvlJc w:val="right"/>
      <w:pPr>
        <w:ind w:left="2130" w:hanging="180"/>
      </w:pPr>
    </w:lvl>
    <w:lvl w:ilvl="3" w:tplc="0424000F" w:tentative="1">
      <w:start w:val="1"/>
      <w:numFmt w:val="decimal"/>
      <w:lvlText w:val="%4."/>
      <w:lvlJc w:val="left"/>
      <w:pPr>
        <w:ind w:left="2850" w:hanging="360"/>
      </w:pPr>
    </w:lvl>
    <w:lvl w:ilvl="4" w:tplc="04240019" w:tentative="1">
      <w:start w:val="1"/>
      <w:numFmt w:val="lowerLetter"/>
      <w:lvlText w:val="%5."/>
      <w:lvlJc w:val="left"/>
      <w:pPr>
        <w:ind w:left="3570" w:hanging="360"/>
      </w:pPr>
    </w:lvl>
    <w:lvl w:ilvl="5" w:tplc="0424001B" w:tentative="1">
      <w:start w:val="1"/>
      <w:numFmt w:val="lowerRoman"/>
      <w:lvlText w:val="%6."/>
      <w:lvlJc w:val="right"/>
      <w:pPr>
        <w:ind w:left="4290" w:hanging="180"/>
      </w:pPr>
    </w:lvl>
    <w:lvl w:ilvl="6" w:tplc="0424000F" w:tentative="1">
      <w:start w:val="1"/>
      <w:numFmt w:val="decimal"/>
      <w:lvlText w:val="%7."/>
      <w:lvlJc w:val="left"/>
      <w:pPr>
        <w:ind w:left="5010" w:hanging="360"/>
      </w:pPr>
    </w:lvl>
    <w:lvl w:ilvl="7" w:tplc="04240019" w:tentative="1">
      <w:start w:val="1"/>
      <w:numFmt w:val="lowerLetter"/>
      <w:lvlText w:val="%8."/>
      <w:lvlJc w:val="left"/>
      <w:pPr>
        <w:ind w:left="5730" w:hanging="360"/>
      </w:pPr>
    </w:lvl>
    <w:lvl w:ilvl="8" w:tplc="0424001B" w:tentative="1">
      <w:start w:val="1"/>
      <w:numFmt w:val="lowerRoman"/>
      <w:lvlText w:val="%9."/>
      <w:lvlJc w:val="right"/>
      <w:pPr>
        <w:ind w:left="6450" w:hanging="180"/>
      </w:pPr>
    </w:lvl>
  </w:abstractNum>
  <w:abstractNum w:abstractNumId="10" w15:restartNumberingAfterBreak="0">
    <w:nsid w:val="162657B1"/>
    <w:multiLevelType w:val="hybridMultilevel"/>
    <w:tmpl w:val="43209EC2"/>
    <w:lvl w:ilvl="0" w:tplc="104C9A00">
      <w:start w:val="1"/>
      <w:numFmt w:val="decimal"/>
      <w:lvlText w:val="(%1)"/>
      <w:lvlJc w:val="left"/>
      <w:pPr>
        <w:ind w:left="720" w:hanging="360"/>
      </w:pPr>
      <w:rPr>
        <w:rFonts w:ascii="Arial" w:hAnsi="Arial" w:cs="Arial"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1B873C65"/>
    <w:multiLevelType w:val="hybridMultilevel"/>
    <w:tmpl w:val="EF842E20"/>
    <w:lvl w:ilvl="0" w:tplc="18B8BCC8">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22B24116"/>
    <w:multiLevelType w:val="hybridMultilevel"/>
    <w:tmpl w:val="5C42A2EA"/>
    <w:lvl w:ilvl="0" w:tplc="0BF647DC">
      <w:start w:val="2"/>
      <w:numFmt w:val="bullet"/>
      <w:pStyle w:val="Bulleted"/>
      <w:lvlText w:val=""/>
      <w:lvlJc w:val="left"/>
      <w:pPr>
        <w:tabs>
          <w:tab w:val="num" w:pos="720"/>
        </w:tabs>
        <w:ind w:left="720" w:hanging="360"/>
      </w:pPr>
      <w:rPr>
        <w:rFonts w:ascii="Symbol" w:eastAsia="Times New Roman" w:hAnsi="Symbol"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78722F8"/>
    <w:multiLevelType w:val="multilevel"/>
    <w:tmpl w:val="E4149816"/>
    <w:lvl w:ilvl="0">
      <w:start w:val="1"/>
      <w:numFmt w:val="decimal"/>
      <w:pStyle w:val="LiteratSeznam"/>
      <w:lvlText w:val="[%1]"/>
      <w:lvlJc w:val="left"/>
      <w:pPr>
        <w:ind w:left="359" w:hanging="360"/>
      </w:pPr>
      <w:rPr>
        <w:rFonts w:cs="Times New Roman" w:hint="default"/>
        <w:b w:val="0"/>
        <w:i w:val="0"/>
      </w:rPr>
    </w:lvl>
    <w:lvl w:ilvl="1">
      <w:start w:val="1"/>
      <w:numFmt w:val="lowerLetter"/>
      <w:lvlText w:val="%2."/>
      <w:lvlJc w:val="left"/>
      <w:pPr>
        <w:tabs>
          <w:tab w:val="num" w:pos="872"/>
        </w:tabs>
        <w:ind w:left="872" w:hanging="360"/>
      </w:pPr>
      <w:rPr>
        <w:rFonts w:cs="Times New Roman" w:hint="default"/>
      </w:rPr>
    </w:lvl>
    <w:lvl w:ilvl="2">
      <w:start w:val="1"/>
      <w:numFmt w:val="lowerRoman"/>
      <w:lvlText w:val="%3."/>
      <w:lvlJc w:val="right"/>
      <w:pPr>
        <w:tabs>
          <w:tab w:val="num" w:pos="1592"/>
        </w:tabs>
        <w:ind w:left="1592" w:hanging="180"/>
      </w:pPr>
      <w:rPr>
        <w:rFonts w:cs="Times New Roman" w:hint="default"/>
      </w:rPr>
    </w:lvl>
    <w:lvl w:ilvl="3">
      <w:start w:val="1"/>
      <w:numFmt w:val="decimal"/>
      <w:lvlText w:val="%4."/>
      <w:lvlJc w:val="left"/>
      <w:pPr>
        <w:tabs>
          <w:tab w:val="num" w:pos="2312"/>
        </w:tabs>
        <w:ind w:left="2312" w:hanging="360"/>
      </w:pPr>
      <w:rPr>
        <w:rFonts w:cs="Times New Roman" w:hint="default"/>
      </w:rPr>
    </w:lvl>
    <w:lvl w:ilvl="4">
      <w:start w:val="1"/>
      <w:numFmt w:val="lowerLetter"/>
      <w:lvlText w:val="%5."/>
      <w:lvlJc w:val="left"/>
      <w:pPr>
        <w:tabs>
          <w:tab w:val="num" w:pos="3032"/>
        </w:tabs>
        <w:ind w:left="3032" w:hanging="360"/>
      </w:pPr>
      <w:rPr>
        <w:rFonts w:cs="Times New Roman" w:hint="default"/>
      </w:rPr>
    </w:lvl>
    <w:lvl w:ilvl="5">
      <w:start w:val="1"/>
      <w:numFmt w:val="lowerRoman"/>
      <w:lvlText w:val="%6."/>
      <w:lvlJc w:val="right"/>
      <w:pPr>
        <w:tabs>
          <w:tab w:val="num" w:pos="3752"/>
        </w:tabs>
        <w:ind w:left="3752" w:hanging="180"/>
      </w:pPr>
      <w:rPr>
        <w:rFonts w:cs="Times New Roman" w:hint="default"/>
      </w:rPr>
    </w:lvl>
    <w:lvl w:ilvl="6">
      <w:start w:val="1"/>
      <w:numFmt w:val="decimal"/>
      <w:lvlText w:val="%7."/>
      <w:lvlJc w:val="left"/>
      <w:pPr>
        <w:tabs>
          <w:tab w:val="num" w:pos="4472"/>
        </w:tabs>
        <w:ind w:left="4472" w:hanging="360"/>
      </w:pPr>
      <w:rPr>
        <w:rFonts w:cs="Times New Roman" w:hint="default"/>
      </w:rPr>
    </w:lvl>
    <w:lvl w:ilvl="7">
      <w:start w:val="1"/>
      <w:numFmt w:val="lowerLetter"/>
      <w:lvlText w:val="%8."/>
      <w:lvlJc w:val="left"/>
      <w:pPr>
        <w:tabs>
          <w:tab w:val="num" w:pos="5192"/>
        </w:tabs>
        <w:ind w:left="5192" w:hanging="360"/>
      </w:pPr>
      <w:rPr>
        <w:rFonts w:cs="Times New Roman" w:hint="default"/>
      </w:rPr>
    </w:lvl>
    <w:lvl w:ilvl="8">
      <w:start w:val="1"/>
      <w:numFmt w:val="lowerRoman"/>
      <w:lvlText w:val="%9."/>
      <w:lvlJc w:val="right"/>
      <w:pPr>
        <w:tabs>
          <w:tab w:val="num" w:pos="5912"/>
        </w:tabs>
        <w:ind w:left="5912" w:hanging="180"/>
      </w:pPr>
      <w:rPr>
        <w:rFonts w:cs="Times New Roman" w:hint="default"/>
      </w:rPr>
    </w:lvl>
  </w:abstractNum>
  <w:abstractNum w:abstractNumId="14" w15:restartNumberingAfterBreak="0">
    <w:nsid w:val="29EF5E5A"/>
    <w:multiLevelType w:val="hybridMultilevel"/>
    <w:tmpl w:val="78388FA4"/>
    <w:lvl w:ilvl="0" w:tplc="C9A8EDA6">
      <w:start w:val="1"/>
      <w:numFmt w:val="decimal"/>
      <w:lvlText w:val="(%1)"/>
      <w:lvlJc w:val="left"/>
      <w:pPr>
        <w:ind w:left="690" w:hanging="360"/>
      </w:pPr>
      <w:rPr>
        <w:rFonts w:hint="default"/>
      </w:rPr>
    </w:lvl>
    <w:lvl w:ilvl="1" w:tplc="04240019" w:tentative="1">
      <w:start w:val="1"/>
      <w:numFmt w:val="lowerLetter"/>
      <w:lvlText w:val="%2."/>
      <w:lvlJc w:val="left"/>
      <w:pPr>
        <w:ind w:left="1410" w:hanging="360"/>
      </w:pPr>
    </w:lvl>
    <w:lvl w:ilvl="2" w:tplc="0424001B" w:tentative="1">
      <w:start w:val="1"/>
      <w:numFmt w:val="lowerRoman"/>
      <w:lvlText w:val="%3."/>
      <w:lvlJc w:val="right"/>
      <w:pPr>
        <w:ind w:left="2130" w:hanging="180"/>
      </w:pPr>
    </w:lvl>
    <w:lvl w:ilvl="3" w:tplc="0424000F" w:tentative="1">
      <w:start w:val="1"/>
      <w:numFmt w:val="decimal"/>
      <w:lvlText w:val="%4."/>
      <w:lvlJc w:val="left"/>
      <w:pPr>
        <w:ind w:left="2850" w:hanging="360"/>
      </w:pPr>
    </w:lvl>
    <w:lvl w:ilvl="4" w:tplc="04240019" w:tentative="1">
      <w:start w:val="1"/>
      <w:numFmt w:val="lowerLetter"/>
      <w:lvlText w:val="%5."/>
      <w:lvlJc w:val="left"/>
      <w:pPr>
        <w:ind w:left="3570" w:hanging="360"/>
      </w:pPr>
    </w:lvl>
    <w:lvl w:ilvl="5" w:tplc="0424001B" w:tentative="1">
      <w:start w:val="1"/>
      <w:numFmt w:val="lowerRoman"/>
      <w:lvlText w:val="%6."/>
      <w:lvlJc w:val="right"/>
      <w:pPr>
        <w:ind w:left="4290" w:hanging="180"/>
      </w:pPr>
    </w:lvl>
    <w:lvl w:ilvl="6" w:tplc="0424000F" w:tentative="1">
      <w:start w:val="1"/>
      <w:numFmt w:val="decimal"/>
      <w:lvlText w:val="%7."/>
      <w:lvlJc w:val="left"/>
      <w:pPr>
        <w:ind w:left="5010" w:hanging="360"/>
      </w:pPr>
    </w:lvl>
    <w:lvl w:ilvl="7" w:tplc="04240019" w:tentative="1">
      <w:start w:val="1"/>
      <w:numFmt w:val="lowerLetter"/>
      <w:lvlText w:val="%8."/>
      <w:lvlJc w:val="left"/>
      <w:pPr>
        <w:ind w:left="5730" w:hanging="360"/>
      </w:pPr>
    </w:lvl>
    <w:lvl w:ilvl="8" w:tplc="0424001B" w:tentative="1">
      <w:start w:val="1"/>
      <w:numFmt w:val="lowerRoman"/>
      <w:lvlText w:val="%9."/>
      <w:lvlJc w:val="right"/>
      <w:pPr>
        <w:ind w:left="6450" w:hanging="180"/>
      </w:pPr>
    </w:lvl>
  </w:abstractNum>
  <w:abstractNum w:abstractNumId="15" w15:restartNumberingAfterBreak="0">
    <w:nsid w:val="2F0C10AA"/>
    <w:multiLevelType w:val="hybridMultilevel"/>
    <w:tmpl w:val="E22E9318"/>
    <w:lvl w:ilvl="0" w:tplc="18B8BCC8">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3DCA25D0"/>
    <w:multiLevelType w:val="hybridMultilevel"/>
    <w:tmpl w:val="9B361120"/>
    <w:lvl w:ilvl="0" w:tplc="104C9A00">
      <w:start w:val="1"/>
      <w:numFmt w:val="decimal"/>
      <w:lvlText w:val="(%1)"/>
      <w:lvlJc w:val="left"/>
      <w:pPr>
        <w:ind w:left="720" w:hanging="360"/>
      </w:pPr>
      <w:rPr>
        <w:rFonts w:ascii="Arial" w:hAnsi="Arial" w:cs="Arial" w:hint="default"/>
      </w:rPr>
    </w:lvl>
    <w:lvl w:ilvl="1" w:tplc="65C6B6F6">
      <w:start w:val="11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404272C9"/>
    <w:multiLevelType w:val="hybridMultilevel"/>
    <w:tmpl w:val="EF842E20"/>
    <w:lvl w:ilvl="0" w:tplc="18B8BCC8">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415E73D9"/>
    <w:multiLevelType w:val="hybridMultilevel"/>
    <w:tmpl w:val="CF1A9A9E"/>
    <w:lvl w:ilvl="0" w:tplc="C9A8EDA6">
      <w:start w:val="1"/>
      <w:numFmt w:val="decimal"/>
      <w:lvlText w:val="(%1)"/>
      <w:lvlJc w:val="left"/>
      <w:pPr>
        <w:ind w:left="690" w:hanging="360"/>
      </w:pPr>
      <w:rPr>
        <w:rFonts w:hint="default"/>
      </w:rPr>
    </w:lvl>
    <w:lvl w:ilvl="1" w:tplc="04240001">
      <w:start w:val="1"/>
      <w:numFmt w:val="bullet"/>
      <w:lvlText w:val=""/>
      <w:lvlJc w:val="left"/>
      <w:pPr>
        <w:ind w:left="1410" w:hanging="360"/>
      </w:pPr>
      <w:rPr>
        <w:rFonts w:ascii="Symbol" w:hAnsi="Symbol" w:hint="default"/>
      </w:rPr>
    </w:lvl>
    <w:lvl w:ilvl="2" w:tplc="0424001B" w:tentative="1">
      <w:start w:val="1"/>
      <w:numFmt w:val="lowerRoman"/>
      <w:lvlText w:val="%3."/>
      <w:lvlJc w:val="right"/>
      <w:pPr>
        <w:ind w:left="2130" w:hanging="180"/>
      </w:pPr>
    </w:lvl>
    <w:lvl w:ilvl="3" w:tplc="0424000F" w:tentative="1">
      <w:start w:val="1"/>
      <w:numFmt w:val="decimal"/>
      <w:lvlText w:val="%4."/>
      <w:lvlJc w:val="left"/>
      <w:pPr>
        <w:ind w:left="2850" w:hanging="360"/>
      </w:pPr>
    </w:lvl>
    <w:lvl w:ilvl="4" w:tplc="04240019" w:tentative="1">
      <w:start w:val="1"/>
      <w:numFmt w:val="lowerLetter"/>
      <w:lvlText w:val="%5."/>
      <w:lvlJc w:val="left"/>
      <w:pPr>
        <w:ind w:left="3570" w:hanging="360"/>
      </w:pPr>
    </w:lvl>
    <w:lvl w:ilvl="5" w:tplc="0424001B" w:tentative="1">
      <w:start w:val="1"/>
      <w:numFmt w:val="lowerRoman"/>
      <w:lvlText w:val="%6."/>
      <w:lvlJc w:val="right"/>
      <w:pPr>
        <w:ind w:left="4290" w:hanging="180"/>
      </w:pPr>
    </w:lvl>
    <w:lvl w:ilvl="6" w:tplc="0424000F" w:tentative="1">
      <w:start w:val="1"/>
      <w:numFmt w:val="decimal"/>
      <w:lvlText w:val="%7."/>
      <w:lvlJc w:val="left"/>
      <w:pPr>
        <w:ind w:left="5010" w:hanging="360"/>
      </w:pPr>
    </w:lvl>
    <w:lvl w:ilvl="7" w:tplc="04240019" w:tentative="1">
      <w:start w:val="1"/>
      <w:numFmt w:val="lowerLetter"/>
      <w:lvlText w:val="%8."/>
      <w:lvlJc w:val="left"/>
      <w:pPr>
        <w:ind w:left="5730" w:hanging="360"/>
      </w:pPr>
    </w:lvl>
    <w:lvl w:ilvl="8" w:tplc="0424001B" w:tentative="1">
      <w:start w:val="1"/>
      <w:numFmt w:val="lowerRoman"/>
      <w:lvlText w:val="%9."/>
      <w:lvlJc w:val="right"/>
      <w:pPr>
        <w:ind w:left="6450" w:hanging="180"/>
      </w:pPr>
    </w:lvl>
  </w:abstractNum>
  <w:abstractNum w:abstractNumId="19" w15:restartNumberingAfterBreak="0">
    <w:nsid w:val="449B2EC3"/>
    <w:multiLevelType w:val="hybridMultilevel"/>
    <w:tmpl w:val="BF7EC006"/>
    <w:lvl w:ilvl="0" w:tplc="B0448C0A">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46FB4AE1"/>
    <w:multiLevelType w:val="singleLevel"/>
    <w:tmpl w:val="8654E4C2"/>
    <w:lvl w:ilvl="0">
      <w:start w:val="1"/>
      <w:numFmt w:val="bullet"/>
      <w:pStyle w:val="alibullet1konec"/>
      <w:lvlText w:val=""/>
      <w:lvlJc w:val="left"/>
      <w:pPr>
        <w:tabs>
          <w:tab w:val="num" w:pos="360"/>
        </w:tabs>
        <w:ind w:left="360" w:hanging="360"/>
      </w:pPr>
      <w:rPr>
        <w:rFonts w:ascii="Symbol" w:hAnsi="Symbol" w:hint="default"/>
      </w:rPr>
    </w:lvl>
  </w:abstractNum>
  <w:abstractNum w:abstractNumId="21" w15:restartNumberingAfterBreak="0">
    <w:nsid w:val="4CBF00D4"/>
    <w:multiLevelType w:val="multilevel"/>
    <w:tmpl w:val="1B9A6198"/>
    <w:lvl w:ilvl="0">
      <w:start w:val="1"/>
      <w:numFmt w:val="decimal"/>
      <w:pStyle w:val="Naslov1"/>
      <w:lvlText w:val="%1"/>
      <w:lvlJc w:val="left"/>
      <w:pPr>
        <w:tabs>
          <w:tab w:val="num" w:pos="432"/>
        </w:tabs>
        <w:ind w:left="432" w:hanging="432"/>
      </w:pPr>
      <w:rPr>
        <w:rFonts w:cs="Times New Roman" w:hint="default"/>
      </w:rPr>
    </w:lvl>
    <w:lvl w:ilvl="1">
      <w:start w:val="1"/>
      <w:numFmt w:val="decimal"/>
      <w:pStyle w:val="Naslov2"/>
      <w:lvlText w:val="%1.%2"/>
      <w:lvlJc w:val="left"/>
      <w:pPr>
        <w:tabs>
          <w:tab w:val="num" w:pos="576"/>
        </w:tabs>
        <w:ind w:left="576" w:hanging="576"/>
      </w:pPr>
      <w:rPr>
        <w:rFonts w:cs="Times New Roman" w:hint="default"/>
      </w:rPr>
    </w:lvl>
    <w:lvl w:ilvl="2">
      <w:start w:val="1"/>
      <w:numFmt w:val="decimal"/>
      <w:pStyle w:val="Naslov3"/>
      <w:lvlText w:val="%1.%2.%3"/>
      <w:lvlJc w:val="left"/>
      <w:pPr>
        <w:tabs>
          <w:tab w:val="num" w:pos="720"/>
        </w:tabs>
        <w:ind w:left="720" w:hanging="720"/>
      </w:pPr>
      <w:rPr>
        <w:rFonts w:cs="Times New Roman" w:hint="default"/>
      </w:rPr>
    </w:lvl>
    <w:lvl w:ilvl="3">
      <w:start w:val="1"/>
      <w:numFmt w:val="decimal"/>
      <w:pStyle w:val="Naslov4"/>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2" w15:restartNumberingAfterBreak="0">
    <w:nsid w:val="4F604F84"/>
    <w:multiLevelType w:val="hybridMultilevel"/>
    <w:tmpl w:val="8FFC4A32"/>
    <w:lvl w:ilvl="0" w:tplc="04240001">
      <w:start w:val="1"/>
      <w:numFmt w:val="bullet"/>
      <w:lvlText w:val=""/>
      <w:lvlJc w:val="left"/>
      <w:pPr>
        <w:ind w:left="1491" w:hanging="360"/>
      </w:pPr>
      <w:rPr>
        <w:rFonts w:ascii="Symbol" w:hAnsi="Symbol" w:hint="default"/>
      </w:rPr>
    </w:lvl>
    <w:lvl w:ilvl="1" w:tplc="04240003" w:tentative="1">
      <w:start w:val="1"/>
      <w:numFmt w:val="bullet"/>
      <w:lvlText w:val="o"/>
      <w:lvlJc w:val="left"/>
      <w:pPr>
        <w:ind w:left="2211" w:hanging="360"/>
      </w:pPr>
      <w:rPr>
        <w:rFonts w:ascii="Courier New" w:hAnsi="Courier New" w:cs="Courier New" w:hint="default"/>
      </w:rPr>
    </w:lvl>
    <w:lvl w:ilvl="2" w:tplc="04240005" w:tentative="1">
      <w:start w:val="1"/>
      <w:numFmt w:val="bullet"/>
      <w:lvlText w:val=""/>
      <w:lvlJc w:val="left"/>
      <w:pPr>
        <w:ind w:left="2931" w:hanging="360"/>
      </w:pPr>
      <w:rPr>
        <w:rFonts w:ascii="Wingdings" w:hAnsi="Wingdings" w:hint="default"/>
      </w:rPr>
    </w:lvl>
    <w:lvl w:ilvl="3" w:tplc="04240001" w:tentative="1">
      <w:start w:val="1"/>
      <w:numFmt w:val="bullet"/>
      <w:lvlText w:val=""/>
      <w:lvlJc w:val="left"/>
      <w:pPr>
        <w:ind w:left="3651" w:hanging="360"/>
      </w:pPr>
      <w:rPr>
        <w:rFonts w:ascii="Symbol" w:hAnsi="Symbol" w:hint="default"/>
      </w:rPr>
    </w:lvl>
    <w:lvl w:ilvl="4" w:tplc="04240003" w:tentative="1">
      <w:start w:val="1"/>
      <w:numFmt w:val="bullet"/>
      <w:lvlText w:val="o"/>
      <w:lvlJc w:val="left"/>
      <w:pPr>
        <w:ind w:left="4371" w:hanging="360"/>
      </w:pPr>
      <w:rPr>
        <w:rFonts w:ascii="Courier New" w:hAnsi="Courier New" w:cs="Courier New" w:hint="default"/>
      </w:rPr>
    </w:lvl>
    <w:lvl w:ilvl="5" w:tplc="04240005" w:tentative="1">
      <w:start w:val="1"/>
      <w:numFmt w:val="bullet"/>
      <w:lvlText w:val=""/>
      <w:lvlJc w:val="left"/>
      <w:pPr>
        <w:ind w:left="5091" w:hanging="360"/>
      </w:pPr>
      <w:rPr>
        <w:rFonts w:ascii="Wingdings" w:hAnsi="Wingdings" w:hint="default"/>
      </w:rPr>
    </w:lvl>
    <w:lvl w:ilvl="6" w:tplc="04240001" w:tentative="1">
      <w:start w:val="1"/>
      <w:numFmt w:val="bullet"/>
      <w:lvlText w:val=""/>
      <w:lvlJc w:val="left"/>
      <w:pPr>
        <w:ind w:left="5811" w:hanging="360"/>
      </w:pPr>
      <w:rPr>
        <w:rFonts w:ascii="Symbol" w:hAnsi="Symbol" w:hint="default"/>
      </w:rPr>
    </w:lvl>
    <w:lvl w:ilvl="7" w:tplc="04240003" w:tentative="1">
      <w:start w:val="1"/>
      <w:numFmt w:val="bullet"/>
      <w:lvlText w:val="o"/>
      <w:lvlJc w:val="left"/>
      <w:pPr>
        <w:ind w:left="6531" w:hanging="360"/>
      </w:pPr>
      <w:rPr>
        <w:rFonts w:ascii="Courier New" w:hAnsi="Courier New" w:cs="Courier New" w:hint="default"/>
      </w:rPr>
    </w:lvl>
    <w:lvl w:ilvl="8" w:tplc="04240005" w:tentative="1">
      <w:start w:val="1"/>
      <w:numFmt w:val="bullet"/>
      <w:lvlText w:val=""/>
      <w:lvlJc w:val="left"/>
      <w:pPr>
        <w:ind w:left="7251" w:hanging="360"/>
      </w:pPr>
      <w:rPr>
        <w:rFonts w:ascii="Wingdings" w:hAnsi="Wingdings" w:hint="default"/>
      </w:rPr>
    </w:lvl>
  </w:abstractNum>
  <w:abstractNum w:abstractNumId="23" w15:restartNumberingAfterBreak="0">
    <w:nsid w:val="50050AE8"/>
    <w:multiLevelType w:val="hybridMultilevel"/>
    <w:tmpl w:val="0B96F67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539960C7"/>
    <w:multiLevelType w:val="hybridMultilevel"/>
    <w:tmpl w:val="13062C3A"/>
    <w:lvl w:ilvl="0" w:tplc="04240001">
      <w:start w:val="1"/>
      <w:numFmt w:val="bullet"/>
      <w:lvlText w:val=""/>
      <w:lvlJc w:val="left"/>
      <w:pPr>
        <w:ind w:left="1080" w:hanging="360"/>
      </w:pPr>
      <w:rPr>
        <w:rFonts w:ascii="Symbol" w:hAnsi="Symbo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25" w15:restartNumberingAfterBreak="0">
    <w:nsid w:val="53F828BC"/>
    <w:multiLevelType w:val="hybridMultilevel"/>
    <w:tmpl w:val="CE16AF0A"/>
    <w:lvl w:ilvl="0" w:tplc="917CD88A">
      <w:start w:val="1"/>
      <w:numFmt w:val="bullet"/>
      <w:pStyle w:val="Bulleted2"/>
      <w:lvlText w:val="-"/>
      <w:lvlJc w:val="left"/>
      <w:pPr>
        <w:tabs>
          <w:tab w:val="num" w:pos="1440"/>
        </w:tabs>
        <w:ind w:left="1440" w:hanging="360"/>
      </w:pPr>
      <w:rPr>
        <w:rFonts w:ascii="Courier New" w:hAnsi="Courier New"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6402905"/>
    <w:multiLevelType w:val="hybridMultilevel"/>
    <w:tmpl w:val="EF842E20"/>
    <w:lvl w:ilvl="0" w:tplc="18B8BCC8">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57B34273"/>
    <w:multiLevelType w:val="singleLevel"/>
    <w:tmpl w:val="FB3248BE"/>
    <w:lvl w:ilvl="0">
      <w:start w:val="1"/>
      <w:numFmt w:val="bullet"/>
      <w:pStyle w:val="alibullet1zaetek"/>
      <w:lvlText w:val=""/>
      <w:lvlJc w:val="left"/>
      <w:pPr>
        <w:tabs>
          <w:tab w:val="num" w:pos="360"/>
        </w:tabs>
        <w:ind w:left="360" w:hanging="360"/>
      </w:pPr>
      <w:rPr>
        <w:rFonts w:ascii="Symbol" w:hAnsi="Symbol" w:hint="default"/>
      </w:rPr>
    </w:lvl>
  </w:abstractNum>
  <w:abstractNum w:abstractNumId="28" w15:restartNumberingAfterBreak="0">
    <w:nsid w:val="5927766C"/>
    <w:multiLevelType w:val="hybridMultilevel"/>
    <w:tmpl w:val="60D0AB22"/>
    <w:lvl w:ilvl="0" w:tplc="D760FA6A">
      <w:start w:val="1"/>
      <w:numFmt w:val="bullet"/>
      <w:pStyle w:val="Bulleted1"/>
      <w:lvlText w:val=""/>
      <w:lvlJc w:val="left"/>
      <w:pPr>
        <w:tabs>
          <w:tab w:val="num" w:pos="1440"/>
        </w:tabs>
        <w:ind w:left="1440" w:hanging="360"/>
      </w:pPr>
      <w:rPr>
        <w:rFonts w:ascii="Symbol" w:hAnsi="Symbol" w:hint="default"/>
        <w:sz w:val="16"/>
      </w:rPr>
    </w:lvl>
    <w:lvl w:ilvl="1" w:tplc="04240003">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F9D4BC6"/>
    <w:multiLevelType w:val="hybridMultilevel"/>
    <w:tmpl w:val="FF922CF0"/>
    <w:lvl w:ilvl="0" w:tplc="52284EB6">
      <w:start w:val="1"/>
      <w:numFmt w:val="bullet"/>
      <w:pStyle w:val="Bulleted5"/>
      <w:lvlText w:val=""/>
      <w:lvlJc w:val="left"/>
      <w:pPr>
        <w:ind w:left="3240" w:hanging="360"/>
      </w:pPr>
      <w:rPr>
        <w:rFonts w:ascii="Symbol" w:hAnsi="Symbol" w:hint="default"/>
      </w:rPr>
    </w:lvl>
    <w:lvl w:ilvl="1" w:tplc="04240003" w:tentative="1">
      <w:start w:val="1"/>
      <w:numFmt w:val="bullet"/>
      <w:lvlText w:val="o"/>
      <w:lvlJc w:val="left"/>
      <w:pPr>
        <w:ind w:left="3960" w:hanging="360"/>
      </w:pPr>
      <w:rPr>
        <w:rFonts w:ascii="Courier New" w:hAnsi="Courier New" w:hint="default"/>
      </w:rPr>
    </w:lvl>
    <w:lvl w:ilvl="2" w:tplc="04240005" w:tentative="1">
      <w:start w:val="1"/>
      <w:numFmt w:val="bullet"/>
      <w:lvlText w:val=""/>
      <w:lvlJc w:val="left"/>
      <w:pPr>
        <w:ind w:left="4680" w:hanging="360"/>
      </w:pPr>
      <w:rPr>
        <w:rFonts w:ascii="Wingdings" w:hAnsi="Wingdings" w:hint="default"/>
      </w:rPr>
    </w:lvl>
    <w:lvl w:ilvl="3" w:tplc="04240001" w:tentative="1">
      <w:start w:val="1"/>
      <w:numFmt w:val="bullet"/>
      <w:lvlText w:val=""/>
      <w:lvlJc w:val="left"/>
      <w:pPr>
        <w:ind w:left="5400" w:hanging="360"/>
      </w:pPr>
      <w:rPr>
        <w:rFonts w:ascii="Symbol" w:hAnsi="Symbol" w:hint="default"/>
      </w:rPr>
    </w:lvl>
    <w:lvl w:ilvl="4" w:tplc="04240003" w:tentative="1">
      <w:start w:val="1"/>
      <w:numFmt w:val="bullet"/>
      <w:lvlText w:val="o"/>
      <w:lvlJc w:val="left"/>
      <w:pPr>
        <w:ind w:left="6120" w:hanging="360"/>
      </w:pPr>
      <w:rPr>
        <w:rFonts w:ascii="Courier New" w:hAnsi="Courier New" w:hint="default"/>
      </w:rPr>
    </w:lvl>
    <w:lvl w:ilvl="5" w:tplc="04240005" w:tentative="1">
      <w:start w:val="1"/>
      <w:numFmt w:val="bullet"/>
      <w:lvlText w:val=""/>
      <w:lvlJc w:val="left"/>
      <w:pPr>
        <w:ind w:left="6840" w:hanging="360"/>
      </w:pPr>
      <w:rPr>
        <w:rFonts w:ascii="Wingdings" w:hAnsi="Wingdings" w:hint="default"/>
      </w:rPr>
    </w:lvl>
    <w:lvl w:ilvl="6" w:tplc="04240001" w:tentative="1">
      <w:start w:val="1"/>
      <w:numFmt w:val="bullet"/>
      <w:lvlText w:val=""/>
      <w:lvlJc w:val="left"/>
      <w:pPr>
        <w:ind w:left="7560" w:hanging="360"/>
      </w:pPr>
      <w:rPr>
        <w:rFonts w:ascii="Symbol" w:hAnsi="Symbol" w:hint="default"/>
      </w:rPr>
    </w:lvl>
    <w:lvl w:ilvl="7" w:tplc="04240003" w:tentative="1">
      <w:start w:val="1"/>
      <w:numFmt w:val="bullet"/>
      <w:lvlText w:val="o"/>
      <w:lvlJc w:val="left"/>
      <w:pPr>
        <w:ind w:left="8280" w:hanging="360"/>
      </w:pPr>
      <w:rPr>
        <w:rFonts w:ascii="Courier New" w:hAnsi="Courier New" w:hint="default"/>
      </w:rPr>
    </w:lvl>
    <w:lvl w:ilvl="8" w:tplc="04240005" w:tentative="1">
      <w:start w:val="1"/>
      <w:numFmt w:val="bullet"/>
      <w:lvlText w:val=""/>
      <w:lvlJc w:val="left"/>
      <w:pPr>
        <w:ind w:left="9000" w:hanging="360"/>
      </w:pPr>
      <w:rPr>
        <w:rFonts w:ascii="Wingdings" w:hAnsi="Wingdings" w:hint="default"/>
      </w:rPr>
    </w:lvl>
  </w:abstractNum>
  <w:abstractNum w:abstractNumId="30" w15:restartNumberingAfterBreak="0">
    <w:nsid w:val="619717AC"/>
    <w:multiLevelType w:val="hybridMultilevel"/>
    <w:tmpl w:val="EF842E20"/>
    <w:lvl w:ilvl="0" w:tplc="18B8BCC8">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68EE3622"/>
    <w:multiLevelType w:val="hybridMultilevel"/>
    <w:tmpl w:val="866A14DA"/>
    <w:lvl w:ilvl="0" w:tplc="18B8BCC8">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6FC53194"/>
    <w:multiLevelType w:val="hybridMultilevel"/>
    <w:tmpl w:val="F43A1ACA"/>
    <w:lvl w:ilvl="0" w:tplc="65B8E136">
      <w:start w:val="1"/>
      <w:numFmt w:val="bullet"/>
      <w:lvlText w:val=""/>
      <w:lvlJc w:val="left"/>
      <w:pPr>
        <w:tabs>
          <w:tab w:val="num" w:pos="1440"/>
        </w:tabs>
        <w:ind w:left="1440" w:hanging="360"/>
      </w:pPr>
      <w:rPr>
        <w:rFonts w:ascii="Symbol" w:hAnsi="Symbol" w:hint="default"/>
        <w:sz w:val="16"/>
      </w:rPr>
    </w:lvl>
    <w:lvl w:ilvl="1" w:tplc="00C02AE2">
      <w:start w:val="1"/>
      <w:numFmt w:val="bullet"/>
      <w:pStyle w:val="Bulleted20"/>
      <w:lvlText w:val="-"/>
      <w:lvlJc w:val="left"/>
      <w:pPr>
        <w:tabs>
          <w:tab w:val="num" w:pos="1440"/>
        </w:tabs>
        <w:ind w:left="1440" w:hanging="360"/>
      </w:pPr>
      <w:rPr>
        <w:rFonts w:ascii="Courier New" w:hAnsi="Courier New" w:hint="default"/>
        <w:sz w:val="16"/>
      </w:rPr>
    </w:lvl>
    <w:lvl w:ilvl="2" w:tplc="B528477A">
      <w:start w:val="1"/>
      <w:numFmt w:val="bullet"/>
      <w:pStyle w:val="Bulleted3"/>
      <w:lvlText w:val=""/>
      <w:lvlJc w:val="left"/>
      <w:pPr>
        <w:tabs>
          <w:tab w:val="num" w:pos="2160"/>
        </w:tabs>
        <w:ind w:left="2160" w:hanging="360"/>
      </w:pPr>
      <w:rPr>
        <w:rFonts w:ascii="Wingdings" w:hAnsi="Wingdings" w:hint="default"/>
      </w:rPr>
    </w:lvl>
    <w:lvl w:ilvl="3" w:tplc="412A5892">
      <w:start w:val="1"/>
      <w:numFmt w:val="bullet"/>
      <w:pStyle w:val="Bulleted4"/>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125733B"/>
    <w:multiLevelType w:val="hybridMultilevel"/>
    <w:tmpl w:val="DC5A04D2"/>
    <w:lvl w:ilvl="0" w:tplc="6DEC7AC4">
      <w:start w:val="1"/>
      <w:numFmt w:val="decimal"/>
      <w:pStyle w:val="OutlinNum1"/>
      <w:lvlText w:val="%1."/>
      <w:lvlJc w:val="left"/>
      <w:pPr>
        <w:ind w:left="426" w:hanging="360"/>
      </w:pPr>
      <w:rPr>
        <w:rFonts w:ascii="Times New Roman" w:hAnsi="Times New Roman" w:cs="Times New Roman" w:hint="default"/>
        <w:b w:val="0"/>
        <w:bCs w:val="0"/>
        <w:i w:val="0"/>
        <w:iCs w:val="0"/>
        <w:caps w:val="0"/>
        <w:smallCaps w:val="0"/>
        <w:strike w:val="0"/>
        <w:dstrike w:val="0"/>
        <w:vanish w:val="0"/>
        <w:spacing w:val="0"/>
        <w:kern w:val="0"/>
        <w:position w:val="0"/>
        <w:u w:val="none"/>
        <w:vertAlign w:val="baseline"/>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34" w15:restartNumberingAfterBreak="0">
    <w:nsid w:val="728D6103"/>
    <w:multiLevelType w:val="hybridMultilevel"/>
    <w:tmpl w:val="EF842E20"/>
    <w:lvl w:ilvl="0" w:tplc="18B8BCC8">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12"/>
  </w:num>
  <w:num w:numId="2">
    <w:abstractNumId w:val="25"/>
  </w:num>
  <w:num w:numId="3">
    <w:abstractNumId w:val="21"/>
  </w:num>
  <w:num w:numId="4">
    <w:abstractNumId w:val="28"/>
  </w:num>
  <w:num w:numId="5">
    <w:abstractNumId w:val="32"/>
  </w:num>
  <w:num w:numId="6">
    <w:abstractNumId w:val="29"/>
  </w:num>
  <w:num w:numId="7">
    <w:abstractNumId w:val="33"/>
  </w:num>
  <w:num w:numId="8">
    <w:abstractNumId w:val="13"/>
  </w:num>
  <w:num w:numId="9">
    <w:abstractNumId w:val="4"/>
  </w:num>
  <w:num w:numId="10">
    <w:abstractNumId w:val="27"/>
  </w:num>
  <w:num w:numId="11">
    <w:abstractNumId w:val="20"/>
  </w:num>
  <w:num w:numId="12">
    <w:abstractNumId w:val="5"/>
  </w:num>
  <w:num w:numId="13">
    <w:abstractNumId w:val="26"/>
  </w:num>
  <w:num w:numId="14">
    <w:abstractNumId w:val="10"/>
  </w:num>
  <w:num w:numId="15">
    <w:abstractNumId w:val="8"/>
  </w:num>
  <w:num w:numId="16">
    <w:abstractNumId w:val="34"/>
  </w:num>
  <w:num w:numId="17">
    <w:abstractNumId w:val="31"/>
  </w:num>
  <w:num w:numId="18">
    <w:abstractNumId w:val="3"/>
  </w:num>
  <w:num w:numId="19">
    <w:abstractNumId w:val="30"/>
  </w:num>
  <w:num w:numId="20">
    <w:abstractNumId w:val="18"/>
  </w:num>
  <w:num w:numId="21">
    <w:abstractNumId w:val="14"/>
  </w:num>
  <w:num w:numId="22">
    <w:abstractNumId w:val="11"/>
  </w:num>
  <w:num w:numId="23">
    <w:abstractNumId w:val="17"/>
  </w:num>
  <w:num w:numId="24">
    <w:abstractNumId w:val="15"/>
  </w:num>
  <w:num w:numId="25">
    <w:abstractNumId w:val="7"/>
  </w:num>
  <w:num w:numId="26">
    <w:abstractNumId w:val="9"/>
  </w:num>
  <w:num w:numId="27">
    <w:abstractNumId w:val="22"/>
  </w:num>
  <w:num w:numId="28">
    <w:abstractNumId w:val="24"/>
  </w:num>
  <w:num w:numId="29">
    <w:abstractNumId w:val="6"/>
  </w:num>
  <w:num w:numId="30">
    <w:abstractNumId w:val="2"/>
  </w:num>
  <w:num w:numId="31">
    <w:abstractNumId w:val="1"/>
  </w:num>
  <w:num w:numId="32">
    <w:abstractNumId w:val="23"/>
  </w:num>
  <w:num w:numId="33">
    <w:abstractNumId w:val="19"/>
  </w:num>
  <w:num w:numId="34">
    <w:abstractNumId w:val="1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20"/>
  <w:hyphenationZone w:val="425"/>
  <w:drawingGridHorizontalSpacing w:val="119"/>
  <w:drawingGridVerticalSpacing w:val="164"/>
  <w:displayHorizontalDrawingGridEvery w:val="2"/>
  <w:displayVerticalDrawingGridEvery w:val="2"/>
  <w:noPunctuationKerning/>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56A23"/>
    <w:rsid w:val="00001742"/>
    <w:rsid w:val="00001E68"/>
    <w:rsid w:val="00002AAD"/>
    <w:rsid w:val="000037E5"/>
    <w:rsid w:val="00003D57"/>
    <w:rsid w:val="000048DE"/>
    <w:rsid w:val="000058EA"/>
    <w:rsid w:val="00005E72"/>
    <w:rsid w:val="000071E7"/>
    <w:rsid w:val="00007517"/>
    <w:rsid w:val="000078E7"/>
    <w:rsid w:val="00007DDF"/>
    <w:rsid w:val="00011748"/>
    <w:rsid w:val="00012057"/>
    <w:rsid w:val="000124CD"/>
    <w:rsid w:val="00012751"/>
    <w:rsid w:val="000153F2"/>
    <w:rsid w:val="00015821"/>
    <w:rsid w:val="00015D41"/>
    <w:rsid w:val="0001650D"/>
    <w:rsid w:val="0001685F"/>
    <w:rsid w:val="00017290"/>
    <w:rsid w:val="00020820"/>
    <w:rsid w:val="0002217E"/>
    <w:rsid w:val="000226E3"/>
    <w:rsid w:val="0002368E"/>
    <w:rsid w:val="00023F13"/>
    <w:rsid w:val="00023FCB"/>
    <w:rsid w:val="000245CE"/>
    <w:rsid w:val="00024EF3"/>
    <w:rsid w:val="0002550D"/>
    <w:rsid w:val="0002566B"/>
    <w:rsid w:val="00025A2C"/>
    <w:rsid w:val="00026259"/>
    <w:rsid w:val="00026DB8"/>
    <w:rsid w:val="000271F6"/>
    <w:rsid w:val="000309D8"/>
    <w:rsid w:val="00031E48"/>
    <w:rsid w:val="00031E97"/>
    <w:rsid w:val="00032CA2"/>
    <w:rsid w:val="000335C9"/>
    <w:rsid w:val="00034C66"/>
    <w:rsid w:val="00035E64"/>
    <w:rsid w:val="0003613B"/>
    <w:rsid w:val="00036A89"/>
    <w:rsid w:val="000400C7"/>
    <w:rsid w:val="00041EFE"/>
    <w:rsid w:val="00042DC8"/>
    <w:rsid w:val="0004329C"/>
    <w:rsid w:val="000434FB"/>
    <w:rsid w:val="000441FB"/>
    <w:rsid w:val="0004464B"/>
    <w:rsid w:val="0004526A"/>
    <w:rsid w:val="00046CB7"/>
    <w:rsid w:val="00051BC0"/>
    <w:rsid w:val="000534F9"/>
    <w:rsid w:val="0005542C"/>
    <w:rsid w:val="000563B4"/>
    <w:rsid w:val="00057722"/>
    <w:rsid w:val="0006025E"/>
    <w:rsid w:val="00062113"/>
    <w:rsid w:val="000625CC"/>
    <w:rsid w:val="0006284F"/>
    <w:rsid w:val="000636AA"/>
    <w:rsid w:val="00063934"/>
    <w:rsid w:val="00063F7E"/>
    <w:rsid w:val="000647F9"/>
    <w:rsid w:val="00064C4E"/>
    <w:rsid w:val="00064FD6"/>
    <w:rsid w:val="00065955"/>
    <w:rsid w:val="00066524"/>
    <w:rsid w:val="00066C51"/>
    <w:rsid w:val="00067FEA"/>
    <w:rsid w:val="00070F9A"/>
    <w:rsid w:val="000714B6"/>
    <w:rsid w:val="00072742"/>
    <w:rsid w:val="00072B83"/>
    <w:rsid w:val="000744D3"/>
    <w:rsid w:val="00075E84"/>
    <w:rsid w:val="00076C00"/>
    <w:rsid w:val="00077CE9"/>
    <w:rsid w:val="000812C0"/>
    <w:rsid w:val="00082462"/>
    <w:rsid w:val="00082499"/>
    <w:rsid w:val="000828E1"/>
    <w:rsid w:val="00082D21"/>
    <w:rsid w:val="000846BF"/>
    <w:rsid w:val="00085099"/>
    <w:rsid w:val="000851A6"/>
    <w:rsid w:val="0008691F"/>
    <w:rsid w:val="00086A29"/>
    <w:rsid w:val="000874AF"/>
    <w:rsid w:val="00090073"/>
    <w:rsid w:val="00091B93"/>
    <w:rsid w:val="00092F31"/>
    <w:rsid w:val="00093561"/>
    <w:rsid w:val="00097031"/>
    <w:rsid w:val="00097249"/>
    <w:rsid w:val="000977D7"/>
    <w:rsid w:val="000977DE"/>
    <w:rsid w:val="000A0DF4"/>
    <w:rsid w:val="000A21E3"/>
    <w:rsid w:val="000A2354"/>
    <w:rsid w:val="000A4ECE"/>
    <w:rsid w:val="000A5A4E"/>
    <w:rsid w:val="000A7632"/>
    <w:rsid w:val="000B1258"/>
    <w:rsid w:val="000B1771"/>
    <w:rsid w:val="000B2A20"/>
    <w:rsid w:val="000B4AA7"/>
    <w:rsid w:val="000B5105"/>
    <w:rsid w:val="000B5142"/>
    <w:rsid w:val="000B5A6E"/>
    <w:rsid w:val="000B5B85"/>
    <w:rsid w:val="000B5DCE"/>
    <w:rsid w:val="000C0315"/>
    <w:rsid w:val="000C0F73"/>
    <w:rsid w:val="000C2127"/>
    <w:rsid w:val="000C30E6"/>
    <w:rsid w:val="000C4564"/>
    <w:rsid w:val="000C5B4A"/>
    <w:rsid w:val="000D2575"/>
    <w:rsid w:val="000D2C8E"/>
    <w:rsid w:val="000D5C99"/>
    <w:rsid w:val="000D6ECB"/>
    <w:rsid w:val="000D7CF0"/>
    <w:rsid w:val="000D7F77"/>
    <w:rsid w:val="000E04E0"/>
    <w:rsid w:val="000E09BF"/>
    <w:rsid w:val="000E0C2B"/>
    <w:rsid w:val="000E1001"/>
    <w:rsid w:val="000E14EF"/>
    <w:rsid w:val="000E28AD"/>
    <w:rsid w:val="000E2B44"/>
    <w:rsid w:val="000E2EA4"/>
    <w:rsid w:val="000E3802"/>
    <w:rsid w:val="000E4090"/>
    <w:rsid w:val="000E4A71"/>
    <w:rsid w:val="000E525C"/>
    <w:rsid w:val="000E5513"/>
    <w:rsid w:val="000E7452"/>
    <w:rsid w:val="000E7E21"/>
    <w:rsid w:val="000F1053"/>
    <w:rsid w:val="000F3504"/>
    <w:rsid w:val="000F3C1D"/>
    <w:rsid w:val="000F471B"/>
    <w:rsid w:val="000F4921"/>
    <w:rsid w:val="000F5080"/>
    <w:rsid w:val="000F718E"/>
    <w:rsid w:val="000F76AE"/>
    <w:rsid w:val="0010087E"/>
    <w:rsid w:val="001008D7"/>
    <w:rsid w:val="00102860"/>
    <w:rsid w:val="00104547"/>
    <w:rsid w:val="0010456D"/>
    <w:rsid w:val="00104DD7"/>
    <w:rsid w:val="00104E23"/>
    <w:rsid w:val="00106552"/>
    <w:rsid w:val="001065A7"/>
    <w:rsid w:val="00106B2D"/>
    <w:rsid w:val="00111039"/>
    <w:rsid w:val="0011176C"/>
    <w:rsid w:val="0011177F"/>
    <w:rsid w:val="00112423"/>
    <w:rsid w:val="001124C1"/>
    <w:rsid w:val="001127C4"/>
    <w:rsid w:val="00112AAF"/>
    <w:rsid w:val="00112BF9"/>
    <w:rsid w:val="0011337A"/>
    <w:rsid w:val="00113A42"/>
    <w:rsid w:val="001146F3"/>
    <w:rsid w:val="00114B99"/>
    <w:rsid w:val="0011536A"/>
    <w:rsid w:val="00115BCD"/>
    <w:rsid w:val="00116341"/>
    <w:rsid w:val="00116FD4"/>
    <w:rsid w:val="00117068"/>
    <w:rsid w:val="00120641"/>
    <w:rsid w:val="001228F6"/>
    <w:rsid w:val="0012310A"/>
    <w:rsid w:val="0012400A"/>
    <w:rsid w:val="00126207"/>
    <w:rsid w:val="00127041"/>
    <w:rsid w:val="00130F84"/>
    <w:rsid w:val="001313F9"/>
    <w:rsid w:val="00131A46"/>
    <w:rsid w:val="001346C0"/>
    <w:rsid w:val="00134C76"/>
    <w:rsid w:val="00136246"/>
    <w:rsid w:val="001362C6"/>
    <w:rsid w:val="00137D9C"/>
    <w:rsid w:val="00140D09"/>
    <w:rsid w:val="00141719"/>
    <w:rsid w:val="00143B3D"/>
    <w:rsid w:val="00145D6B"/>
    <w:rsid w:val="00146D3D"/>
    <w:rsid w:val="00147724"/>
    <w:rsid w:val="001508F9"/>
    <w:rsid w:val="00151C87"/>
    <w:rsid w:val="00151F51"/>
    <w:rsid w:val="00154216"/>
    <w:rsid w:val="00154861"/>
    <w:rsid w:val="0015507E"/>
    <w:rsid w:val="001600E6"/>
    <w:rsid w:val="00160228"/>
    <w:rsid w:val="00162676"/>
    <w:rsid w:val="00164369"/>
    <w:rsid w:val="001650A7"/>
    <w:rsid w:val="001662BF"/>
    <w:rsid w:val="00167079"/>
    <w:rsid w:val="00167642"/>
    <w:rsid w:val="00172BFC"/>
    <w:rsid w:val="0017407B"/>
    <w:rsid w:val="00174286"/>
    <w:rsid w:val="00174514"/>
    <w:rsid w:val="00174860"/>
    <w:rsid w:val="00174894"/>
    <w:rsid w:val="00175A6B"/>
    <w:rsid w:val="001778D9"/>
    <w:rsid w:val="00177CAE"/>
    <w:rsid w:val="00180B65"/>
    <w:rsid w:val="00182EE5"/>
    <w:rsid w:val="00183F07"/>
    <w:rsid w:val="001841F1"/>
    <w:rsid w:val="001869D9"/>
    <w:rsid w:val="00186B44"/>
    <w:rsid w:val="0018748F"/>
    <w:rsid w:val="00193BF6"/>
    <w:rsid w:val="00194AC3"/>
    <w:rsid w:val="0019745E"/>
    <w:rsid w:val="001A0888"/>
    <w:rsid w:val="001A0A0D"/>
    <w:rsid w:val="001A0BCA"/>
    <w:rsid w:val="001A11A7"/>
    <w:rsid w:val="001A2A88"/>
    <w:rsid w:val="001A3261"/>
    <w:rsid w:val="001A3AB1"/>
    <w:rsid w:val="001A421C"/>
    <w:rsid w:val="001A4BD3"/>
    <w:rsid w:val="001A60E1"/>
    <w:rsid w:val="001A6563"/>
    <w:rsid w:val="001A7C5E"/>
    <w:rsid w:val="001B0BE2"/>
    <w:rsid w:val="001B1CED"/>
    <w:rsid w:val="001B1D1A"/>
    <w:rsid w:val="001B5A38"/>
    <w:rsid w:val="001B719A"/>
    <w:rsid w:val="001B75C0"/>
    <w:rsid w:val="001B768C"/>
    <w:rsid w:val="001C0361"/>
    <w:rsid w:val="001C0A8B"/>
    <w:rsid w:val="001C14A5"/>
    <w:rsid w:val="001C18FA"/>
    <w:rsid w:val="001C1940"/>
    <w:rsid w:val="001C1BCC"/>
    <w:rsid w:val="001C2DF1"/>
    <w:rsid w:val="001C389F"/>
    <w:rsid w:val="001C4383"/>
    <w:rsid w:val="001C6243"/>
    <w:rsid w:val="001C63E6"/>
    <w:rsid w:val="001C6DB1"/>
    <w:rsid w:val="001D21F6"/>
    <w:rsid w:val="001D2537"/>
    <w:rsid w:val="001D2929"/>
    <w:rsid w:val="001D5892"/>
    <w:rsid w:val="001D5A5B"/>
    <w:rsid w:val="001D5F27"/>
    <w:rsid w:val="001D648A"/>
    <w:rsid w:val="001D762B"/>
    <w:rsid w:val="001D768B"/>
    <w:rsid w:val="001E0670"/>
    <w:rsid w:val="001E0814"/>
    <w:rsid w:val="001E1654"/>
    <w:rsid w:val="001E18FE"/>
    <w:rsid w:val="001E19AA"/>
    <w:rsid w:val="001E1AD4"/>
    <w:rsid w:val="001E31C0"/>
    <w:rsid w:val="001E358D"/>
    <w:rsid w:val="001E3601"/>
    <w:rsid w:val="001E5812"/>
    <w:rsid w:val="001E6411"/>
    <w:rsid w:val="001F1960"/>
    <w:rsid w:val="001F1A2C"/>
    <w:rsid w:val="001F1B6A"/>
    <w:rsid w:val="001F282B"/>
    <w:rsid w:val="001F2B83"/>
    <w:rsid w:val="001F4B39"/>
    <w:rsid w:val="001F582C"/>
    <w:rsid w:val="001F6A94"/>
    <w:rsid w:val="001F795A"/>
    <w:rsid w:val="00200235"/>
    <w:rsid w:val="00200F04"/>
    <w:rsid w:val="00201FD7"/>
    <w:rsid w:val="002022D1"/>
    <w:rsid w:val="002029F8"/>
    <w:rsid w:val="00202AE5"/>
    <w:rsid w:val="00203354"/>
    <w:rsid w:val="00205623"/>
    <w:rsid w:val="00205AA1"/>
    <w:rsid w:val="00205B92"/>
    <w:rsid w:val="00206135"/>
    <w:rsid w:val="00206136"/>
    <w:rsid w:val="00206B30"/>
    <w:rsid w:val="00206EBF"/>
    <w:rsid w:val="002104D8"/>
    <w:rsid w:val="002107A0"/>
    <w:rsid w:val="00214256"/>
    <w:rsid w:val="00215089"/>
    <w:rsid w:val="00216152"/>
    <w:rsid w:val="002200E4"/>
    <w:rsid w:val="002217C9"/>
    <w:rsid w:val="00221CB1"/>
    <w:rsid w:val="00224515"/>
    <w:rsid w:val="00224793"/>
    <w:rsid w:val="00225957"/>
    <w:rsid w:val="00225DA2"/>
    <w:rsid w:val="00225DBC"/>
    <w:rsid w:val="0022601C"/>
    <w:rsid w:val="0022636E"/>
    <w:rsid w:val="00226500"/>
    <w:rsid w:val="002301E5"/>
    <w:rsid w:val="002303A8"/>
    <w:rsid w:val="00230C27"/>
    <w:rsid w:val="002324B9"/>
    <w:rsid w:val="002329C6"/>
    <w:rsid w:val="002339EF"/>
    <w:rsid w:val="00233BBE"/>
    <w:rsid w:val="002349ED"/>
    <w:rsid w:val="00235632"/>
    <w:rsid w:val="0023771D"/>
    <w:rsid w:val="00237DE9"/>
    <w:rsid w:val="002421B6"/>
    <w:rsid w:val="00243A0B"/>
    <w:rsid w:val="00243FA3"/>
    <w:rsid w:val="002446C9"/>
    <w:rsid w:val="002449F7"/>
    <w:rsid w:val="00245B27"/>
    <w:rsid w:val="002466BA"/>
    <w:rsid w:val="002475AD"/>
    <w:rsid w:val="002476F0"/>
    <w:rsid w:val="00250A96"/>
    <w:rsid w:val="00252841"/>
    <w:rsid w:val="002546CC"/>
    <w:rsid w:val="00254A6B"/>
    <w:rsid w:val="00255407"/>
    <w:rsid w:val="00255575"/>
    <w:rsid w:val="00255781"/>
    <w:rsid w:val="002572F7"/>
    <w:rsid w:val="002572FD"/>
    <w:rsid w:val="0026044A"/>
    <w:rsid w:val="00260F38"/>
    <w:rsid w:val="0026118E"/>
    <w:rsid w:val="00261672"/>
    <w:rsid w:val="0026251C"/>
    <w:rsid w:val="00263F39"/>
    <w:rsid w:val="002642DD"/>
    <w:rsid w:val="0026571D"/>
    <w:rsid w:val="00267214"/>
    <w:rsid w:val="002704FB"/>
    <w:rsid w:val="00272169"/>
    <w:rsid w:val="0027431C"/>
    <w:rsid w:val="00275562"/>
    <w:rsid w:val="00280701"/>
    <w:rsid w:val="00281DCC"/>
    <w:rsid w:val="002828C6"/>
    <w:rsid w:val="00283711"/>
    <w:rsid w:val="00284D52"/>
    <w:rsid w:val="002852B0"/>
    <w:rsid w:val="00285C16"/>
    <w:rsid w:val="00290804"/>
    <w:rsid w:val="00290C4A"/>
    <w:rsid w:val="0029358C"/>
    <w:rsid w:val="002939F1"/>
    <w:rsid w:val="002955F5"/>
    <w:rsid w:val="0029640B"/>
    <w:rsid w:val="00296633"/>
    <w:rsid w:val="00296D3F"/>
    <w:rsid w:val="002973B1"/>
    <w:rsid w:val="002A0712"/>
    <w:rsid w:val="002A0FDC"/>
    <w:rsid w:val="002A140E"/>
    <w:rsid w:val="002A1BD6"/>
    <w:rsid w:val="002A2225"/>
    <w:rsid w:val="002A27EE"/>
    <w:rsid w:val="002A2940"/>
    <w:rsid w:val="002A390C"/>
    <w:rsid w:val="002A4E5F"/>
    <w:rsid w:val="002B0095"/>
    <w:rsid w:val="002B1CAA"/>
    <w:rsid w:val="002B2AEE"/>
    <w:rsid w:val="002B2D9A"/>
    <w:rsid w:val="002B6CA2"/>
    <w:rsid w:val="002B6DA6"/>
    <w:rsid w:val="002B7B20"/>
    <w:rsid w:val="002B7E00"/>
    <w:rsid w:val="002B7F43"/>
    <w:rsid w:val="002C28FD"/>
    <w:rsid w:val="002C3D0B"/>
    <w:rsid w:val="002C62AD"/>
    <w:rsid w:val="002C730E"/>
    <w:rsid w:val="002C7B24"/>
    <w:rsid w:val="002C7E2C"/>
    <w:rsid w:val="002D0091"/>
    <w:rsid w:val="002D1E30"/>
    <w:rsid w:val="002D20FA"/>
    <w:rsid w:val="002D2D46"/>
    <w:rsid w:val="002D2EF3"/>
    <w:rsid w:val="002D30BC"/>
    <w:rsid w:val="002D3847"/>
    <w:rsid w:val="002D4707"/>
    <w:rsid w:val="002D52D2"/>
    <w:rsid w:val="002D6221"/>
    <w:rsid w:val="002D7ED4"/>
    <w:rsid w:val="002D7F3B"/>
    <w:rsid w:val="002E17CF"/>
    <w:rsid w:val="002E1F07"/>
    <w:rsid w:val="002E1F3C"/>
    <w:rsid w:val="002E24C9"/>
    <w:rsid w:val="002E289A"/>
    <w:rsid w:val="002E289C"/>
    <w:rsid w:val="002E3B96"/>
    <w:rsid w:val="002E4133"/>
    <w:rsid w:val="002E4B80"/>
    <w:rsid w:val="002E515F"/>
    <w:rsid w:val="002E534D"/>
    <w:rsid w:val="002E6C33"/>
    <w:rsid w:val="002E7920"/>
    <w:rsid w:val="002E7CBB"/>
    <w:rsid w:val="002E7F42"/>
    <w:rsid w:val="002F01BB"/>
    <w:rsid w:val="002F077B"/>
    <w:rsid w:val="002F07E0"/>
    <w:rsid w:val="002F2F9B"/>
    <w:rsid w:val="002F3C41"/>
    <w:rsid w:val="002F5A18"/>
    <w:rsid w:val="002F6AB8"/>
    <w:rsid w:val="00300BCC"/>
    <w:rsid w:val="00300EB1"/>
    <w:rsid w:val="0030117A"/>
    <w:rsid w:val="00301605"/>
    <w:rsid w:val="003018D2"/>
    <w:rsid w:val="00302409"/>
    <w:rsid w:val="00302B80"/>
    <w:rsid w:val="00304FD1"/>
    <w:rsid w:val="0030522F"/>
    <w:rsid w:val="00306421"/>
    <w:rsid w:val="003104C0"/>
    <w:rsid w:val="00311020"/>
    <w:rsid w:val="00311C58"/>
    <w:rsid w:val="00312735"/>
    <w:rsid w:val="00312B8F"/>
    <w:rsid w:val="003139D0"/>
    <w:rsid w:val="00315BCA"/>
    <w:rsid w:val="00317440"/>
    <w:rsid w:val="00320C0F"/>
    <w:rsid w:val="003212D0"/>
    <w:rsid w:val="003223FE"/>
    <w:rsid w:val="00322BAA"/>
    <w:rsid w:val="0032383C"/>
    <w:rsid w:val="00323904"/>
    <w:rsid w:val="00323B38"/>
    <w:rsid w:val="00323CBD"/>
    <w:rsid w:val="00323F3D"/>
    <w:rsid w:val="0032426F"/>
    <w:rsid w:val="003243E0"/>
    <w:rsid w:val="00326196"/>
    <w:rsid w:val="00326A17"/>
    <w:rsid w:val="00326BF6"/>
    <w:rsid w:val="00326D8B"/>
    <w:rsid w:val="00327794"/>
    <w:rsid w:val="00327AB8"/>
    <w:rsid w:val="00330639"/>
    <w:rsid w:val="00330B72"/>
    <w:rsid w:val="003311BD"/>
    <w:rsid w:val="00331B12"/>
    <w:rsid w:val="003320F6"/>
    <w:rsid w:val="00334244"/>
    <w:rsid w:val="00335630"/>
    <w:rsid w:val="00335CB9"/>
    <w:rsid w:val="00337BEA"/>
    <w:rsid w:val="00340B43"/>
    <w:rsid w:val="00341012"/>
    <w:rsid w:val="003427AD"/>
    <w:rsid w:val="00344D30"/>
    <w:rsid w:val="00345278"/>
    <w:rsid w:val="003453FF"/>
    <w:rsid w:val="00345B1C"/>
    <w:rsid w:val="00345FEE"/>
    <w:rsid w:val="00347155"/>
    <w:rsid w:val="00347A48"/>
    <w:rsid w:val="00347B36"/>
    <w:rsid w:val="00351183"/>
    <w:rsid w:val="0035139B"/>
    <w:rsid w:val="003514E0"/>
    <w:rsid w:val="00352600"/>
    <w:rsid w:val="00354A78"/>
    <w:rsid w:val="00356BB9"/>
    <w:rsid w:val="00357424"/>
    <w:rsid w:val="003574F4"/>
    <w:rsid w:val="00357797"/>
    <w:rsid w:val="00360214"/>
    <w:rsid w:val="00360560"/>
    <w:rsid w:val="003606D8"/>
    <w:rsid w:val="00362D50"/>
    <w:rsid w:val="003636EF"/>
    <w:rsid w:val="00364041"/>
    <w:rsid w:val="00364F1F"/>
    <w:rsid w:val="00365FE5"/>
    <w:rsid w:val="00366BD2"/>
    <w:rsid w:val="00367075"/>
    <w:rsid w:val="003716DB"/>
    <w:rsid w:val="003718D6"/>
    <w:rsid w:val="00372F97"/>
    <w:rsid w:val="0037301F"/>
    <w:rsid w:val="00375B42"/>
    <w:rsid w:val="00381D21"/>
    <w:rsid w:val="00382FB3"/>
    <w:rsid w:val="00383359"/>
    <w:rsid w:val="00383E58"/>
    <w:rsid w:val="0038561A"/>
    <w:rsid w:val="00387559"/>
    <w:rsid w:val="00392B31"/>
    <w:rsid w:val="00393927"/>
    <w:rsid w:val="00393DCE"/>
    <w:rsid w:val="00394144"/>
    <w:rsid w:val="003944E9"/>
    <w:rsid w:val="0039469A"/>
    <w:rsid w:val="00394FBB"/>
    <w:rsid w:val="003951C1"/>
    <w:rsid w:val="00396266"/>
    <w:rsid w:val="00397043"/>
    <w:rsid w:val="003A02D5"/>
    <w:rsid w:val="003A05F4"/>
    <w:rsid w:val="003A0728"/>
    <w:rsid w:val="003A0EFD"/>
    <w:rsid w:val="003A11DB"/>
    <w:rsid w:val="003A580E"/>
    <w:rsid w:val="003A753D"/>
    <w:rsid w:val="003A7B02"/>
    <w:rsid w:val="003B0BAC"/>
    <w:rsid w:val="003B0D5F"/>
    <w:rsid w:val="003B0E1A"/>
    <w:rsid w:val="003B1923"/>
    <w:rsid w:val="003B2067"/>
    <w:rsid w:val="003B2A05"/>
    <w:rsid w:val="003B412A"/>
    <w:rsid w:val="003B45C8"/>
    <w:rsid w:val="003B5202"/>
    <w:rsid w:val="003B5266"/>
    <w:rsid w:val="003B6467"/>
    <w:rsid w:val="003B67E6"/>
    <w:rsid w:val="003B6BEB"/>
    <w:rsid w:val="003B7394"/>
    <w:rsid w:val="003B78AC"/>
    <w:rsid w:val="003C0052"/>
    <w:rsid w:val="003C007A"/>
    <w:rsid w:val="003C00EF"/>
    <w:rsid w:val="003C08F4"/>
    <w:rsid w:val="003C1166"/>
    <w:rsid w:val="003C14A2"/>
    <w:rsid w:val="003C1A16"/>
    <w:rsid w:val="003C1A53"/>
    <w:rsid w:val="003C1F06"/>
    <w:rsid w:val="003C25C0"/>
    <w:rsid w:val="003C2A6B"/>
    <w:rsid w:val="003C2E47"/>
    <w:rsid w:val="003C2F0B"/>
    <w:rsid w:val="003C5645"/>
    <w:rsid w:val="003C5788"/>
    <w:rsid w:val="003C6685"/>
    <w:rsid w:val="003C78C6"/>
    <w:rsid w:val="003C7AD5"/>
    <w:rsid w:val="003D07F8"/>
    <w:rsid w:val="003D0993"/>
    <w:rsid w:val="003D2DBC"/>
    <w:rsid w:val="003D3685"/>
    <w:rsid w:val="003D36A9"/>
    <w:rsid w:val="003D4CB3"/>
    <w:rsid w:val="003D56A7"/>
    <w:rsid w:val="003D5D40"/>
    <w:rsid w:val="003D752D"/>
    <w:rsid w:val="003D7CAD"/>
    <w:rsid w:val="003E1E84"/>
    <w:rsid w:val="003E245F"/>
    <w:rsid w:val="003E2960"/>
    <w:rsid w:val="003E34EF"/>
    <w:rsid w:val="003E4995"/>
    <w:rsid w:val="003E560C"/>
    <w:rsid w:val="003E6D01"/>
    <w:rsid w:val="003E75A2"/>
    <w:rsid w:val="003E7ECB"/>
    <w:rsid w:val="003E7F30"/>
    <w:rsid w:val="003F3279"/>
    <w:rsid w:val="003F41C9"/>
    <w:rsid w:val="0040034D"/>
    <w:rsid w:val="00400E62"/>
    <w:rsid w:val="004020BA"/>
    <w:rsid w:val="004035A5"/>
    <w:rsid w:val="00403F20"/>
    <w:rsid w:val="00404903"/>
    <w:rsid w:val="0040508E"/>
    <w:rsid w:val="0040595B"/>
    <w:rsid w:val="0040662E"/>
    <w:rsid w:val="00406787"/>
    <w:rsid w:val="00407214"/>
    <w:rsid w:val="00407DB2"/>
    <w:rsid w:val="00410E4F"/>
    <w:rsid w:val="004112DF"/>
    <w:rsid w:val="00411EB1"/>
    <w:rsid w:val="004129B2"/>
    <w:rsid w:val="00413364"/>
    <w:rsid w:val="0041348B"/>
    <w:rsid w:val="00413AB8"/>
    <w:rsid w:val="0041401B"/>
    <w:rsid w:val="0041432D"/>
    <w:rsid w:val="00415B5C"/>
    <w:rsid w:val="00416794"/>
    <w:rsid w:val="00416962"/>
    <w:rsid w:val="00417B19"/>
    <w:rsid w:val="00420423"/>
    <w:rsid w:val="00420A95"/>
    <w:rsid w:val="00421737"/>
    <w:rsid w:val="00421B4D"/>
    <w:rsid w:val="00422EDB"/>
    <w:rsid w:val="004234ED"/>
    <w:rsid w:val="0042355B"/>
    <w:rsid w:val="00423646"/>
    <w:rsid w:val="00423CF5"/>
    <w:rsid w:val="00423F79"/>
    <w:rsid w:val="00425581"/>
    <w:rsid w:val="00425B9E"/>
    <w:rsid w:val="004264AE"/>
    <w:rsid w:val="00432875"/>
    <w:rsid w:val="004345EB"/>
    <w:rsid w:val="00434679"/>
    <w:rsid w:val="00434922"/>
    <w:rsid w:val="0043643D"/>
    <w:rsid w:val="00436EC7"/>
    <w:rsid w:val="004374DA"/>
    <w:rsid w:val="004375B1"/>
    <w:rsid w:val="004407FA"/>
    <w:rsid w:val="00440923"/>
    <w:rsid w:val="00440AD4"/>
    <w:rsid w:val="00440FA2"/>
    <w:rsid w:val="004413B2"/>
    <w:rsid w:val="00441687"/>
    <w:rsid w:val="0044379E"/>
    <w:rsid w:val="004438ED"/>
    <w:rsid w:val="00443EF3"/>
    <w:rsid w:val="00445BB0"/>
    <w:rsid w:val="00446084"/>
    <w:rsid w:val="00446CD4"/>
    <w:rsid w:val="00447C9D"/>
    <w:rsid w:val="00447DB5"/>
    <w:rsid w:val="00450B84"/>
    <w:rsid w:val="00450BE9"/>
    <w:rsid w:val="0045144E"/>
    <w:rsid w:val="00451967"/>
    <w:rsid w:val="00452E4A"/>
    <w:rsid w:val="0045326F"/>
    <w:rsid w:val="0045370F"/>
    <w:rsid w:val="00454514"/>
    <w:rsid w:val="00454DDC"/>
    <w:rsid w:val="004563F1"/>
    <w:rsid w:val="0045646C"/>
    <w:rsid w:val="00456BEE"/>
    <w:rsid w:val="0045741D"/>
    <w:rsid w:val="00457D7E"/>
    <w:rsid w:val="0046159E"/>
    <w:rsid w:val="00461609"/>
    <w:rsid w:val="00462556"/>
    <w:rsid w:val="00462D80"/>
    <w:rsid w:val="00462DE7"/>
    <w:rsid w:val="00463449"/>
    <w:rsid w:val="00463717"/>
    <w:rsid w:val="00463869"/>
    <w:rsid w:val="00463897"/>
    <w:rsid w:val="004643A3"/>
    <w:rsid w:val="004708EB"/>
    <w:rsid w:val="00471467"/>
    <w:rsid w:val="004744DB"/>
    <w:rsid w:val="00474519"/>
    <w:rsid w:val="00474B65"/>
    <w:rsid w:val="0047551A"/>
    <w:rsid w:val="004778B2"/>
    <w:rsid w:val="0047799E"/>
    <w:rsid w:val="00480523"/>
    <w:rsid w:val="00480B69"/>
    <w:rsid w:val="0048104A"/>
    <w:rsid w:val="00482425"/>
    <w:rsid w:val="004836AE"/>
    <w:rsid w:val="004867BE"/>
    <w:rsid w:val="00486E67"/>
    <w:rsid w:val="00490027"/>
    <w:rsid w:val="0049027D"/>
    <w:rsid w:val="00490D92"/>
    <w:rsid w:val="00492C2B"/>
    <w:rsid w:val="00492F67"/>
    <w:rsid w:val="0049334C"/>
    <w:rsid w:val="0049378E"/>
    <w:rsid w:val="00494BF3"/>
    <w:rsid w:val="00495826"/>
    <w:rsid w:val="004962FD"/>
    <w:rsid w:val="004A09D7"/>
    <w:rsid w:val="004A246A"/>
    <w:rsid w:val="004A2876"/>
    <w:rsid w:val="004A4295"/>
    <w:rsid w:val="004A5476"/>
    <w:rsid w:val="004A6221"/>
    <w:rsid w:val="004B0F9E"/>
    <w:rsid w:val="004B1E6D"/>
    <w:rsid w:val="004B2E64"/>
    <w:rsid w:val="004B48F6"/>
    <w:rsid w:val="004B5CAC"/>
    <w:rsid w:val="004B6190"/>
    <w:rsid w:val="004B7283"/>
    <w:rsid w:val="004B7B5A"/>
    <w:rsid w:val="004C06CD"/>
    <w:rsid w:val="004C0E4B"/>
    <w:rsid w:val="004C1E39"/>
    <w:rsid w:val="004C42C0"/>
    <w:rsid w:val="004C4B51"/>
    <w:rsid w:val="004C6327"/>
    <w:rsid w:val="004C72BA"/>
    <w:rsid w:val="004C72FA"/>
    <w:rsid w:val="004D1039"/>
    <w:rsid w:val="004D13A8"/>
    <w:rsid w:val="004D14EF"/>
    <w:rsid w:val="004D5AAD"/>
    <w:rsid w:val="004D6C7F"/>
    <w:rsid w:val="004D7FDC"/>
    <w:rsid w:val="004E0874"/>
    <w:rsid w:val="004E29A2"/>
    <w:rsid w:val="004E3341"/>
    <w:rsid w:val="004E4A35"/>
    <w:rsid w:val="004E4B83"/>
    <w:rsid w:val="004E5DA0"/>
    <w:rsid w:val="004E67A6"/>
    <w:rsid w:val="004E6C4F"/>
    <w:rsid w:val="004E7E10"/>
    <w:rsid w:val="004F0B28"/>
    <w:rsid w:val="004F0CB7"/>
    <w:rsid w:val="004F12BF"/>
    <w:rsid w:val="004F3206"/>
    <w:rsid w:val="004F3A44"/>
    <w:rsid w:val="004F5213"/>
    <w:rsid w:val="004F53D9"/>
    <w:rsid w:val="004F6021"/>
    <w:rsid w:val="00500EF5"/>
    <w:rsid w:val="005022FF"/>
    <w:rsid w:val="00504D6B"/>
    <w:rsid w:val="0050506D"/>
    <w:rsid w:val="005059BB"/>
    <w:rsid w:val="00505BF6"/>
    <w:rsid w:val="00505F4C"/>
    <w:rsid w:val="00506150"/>
    <w:rsid w:val="005077F5"/>
    <w:rsid w:val="00507D4C"/>
    <w:rsid w:val="00510B19"/>
    <w:rsid w:val="005112EA"/>
    <w:rsid w:val="00511E0C"/>
    <w:rsid w:val="005120E5"/>
    <w:rsid w:val="00512BA4"/>
    <w:rsid w:val="00513A2D"/>
    <w:rsid w:val="005145DD"/>
    <w:rsid w:val="00514C44"/>
    <w:rsid w:val="005164D3"/>
    <w:rsid w:val="00517C16"/>
    <w:rsid w:val="00517C5B"/>
    <w:rsid w:val="00517CEE"/>
    <w:rsid w:val="0052035A"/>
    <w:rsid w:val="00521902"/>
    <w:rsid w:val="005226A0"/>
    <w:rsid w:val="00523D73"/>
    <w:rsid w:val="00524882"/>
    <w:rsid w:val="0052541A"/>
    <w:rsid w:val="00526A60"/>
    <w:rsid w:val="00526C75"/>
    <w:rsid w:val="005271A0"/>
    <w:rsid w:val="00531280"/>
    <w:rsid w:val="00531BA0"/>
    <w:rsid w:val="00531EB4"/>
    <w:rsid w:val="00533293"/>
    <w:rsid w:val="00534747"/>
    <w:rsid w:val="00535F14"/>
    <w:rsid w:val="00541706"/>
    <w:rsid w:val="00542915"/>
    <w:rsid w:val="00542CC8"/>
    <w:rsid w:val="0054471D"/>
    <w:rsid w:val="00544D62"/>
    <w:rsid w:val="0054530F"/>
    <w:rsid w:val="005461AC"/>
    <w:rsid w:val="005462F0"/>
    <w:rsid w:val="005463B7"/>
    <w:rsid w:val="005464BA"/>
    <w:rsid w:val="00546735"/>
    <w:rsid w:val="00546FBC"/>
    <w:rsid w:val="00547B32"/>
    <w:rsid w:val="005509A9"/>
    <w:rsid w:val="00550C44"/>
    <w:rsid w:val="00552424"/>
    <w:rsid w:val="0055298C"/>
    <w:rsid w:val="00552CD3"/>
    <w:rsid w:val="00552D4D"/>
    <w:rsid w:val="00553411"/>
    <w:rsid w:val="00553587"/>
    <w:rsid w:val="00553839"/>
    <w:rsid w:val="00556491"/>
    <w:rsid w:val="0055668B"/>
    <w:rsid w:val="005567E9"/>
    <w:rsid w:val="00556BDF"/>
    <w:rsid w:val="00562D40"/>
    <w:rsid w:val="00563677"/>
    <w:rsid w:val="00563A4D"/>
    <w:rsid w:val="005643B4"/>
    <w:rsid w:val="00564B4B"/>
    <w:rsid w:val="00565F83"/>
    <w:rsid w:val="0057051E"/>
    <w:rsid w:val="00570AC5"/>
    <w:rsid w:val="00571AD1"/>
    <w:rsid w:val="005728D8"/>
    <w:rsid w:val="00572D52"/>
    <w:rsid w:val="0057356A"/>
    <w:rsid w:val="00574404"/>
    <w:rsid w:val="005764C8"/>
    <w:rsid w:val="00577B32"/>
    <w:rsid w:val="0058098E"/>
    <w:rsid w:val="00580C69"/>
    <w:rsid w:val="00580F4B"/>
    <w:rsid w:val="00581C8F"/>
    <w:rsid w:val="00582954"/>
    <w:rsid w:val="00583A93"/>
    <w:rsid w:val="00583F80"/>
    <w:rsid w:val="005849D7"/>
    <w:rsid w:val="00584B52"/>
    <w:rsid w:val="00584CA4"/>
    <w:rsid w:val="00585627"/>
    <w:rsid w:val="00587A31"/>
    <w:rsid w:val="00587B65"/>
    <w:rsid w:val="00590421"/>
    <w:rsid w:val="0059084D"/>
    <w:rsid w:val="00591CA7"/>
    <w:rsid w:val="0059266B"/>
    <w:rsid w:val="00592695"/>
    <w:rsid w:val="00592ADF"/>
    <w:rsid w:val="00594928"/>
    <w:rsid w:val="00594F75"/>
    <w:rsid w:val="00595CEE"/>
    <w:rsid w:val="00596F64"/>
    <w:rsid w:val="005A0AA9"/>
    <w:rsid w:val="005A2336"/>
    <w:rsid w:val="005A2F56"/>
    <w:rsid w:val="005A4457"/>
    <w:rsid w:val="005A4887"/>
    <w:rsid w:val="005A5460"/>
    <w:rsid w:val="005A642E"/>
    <w:rsid w:val="005A6946"/>
    <w:rsid w:val="005A7612"/>
    <w:rsid w:val="005B0AA8"/>
    <w:rsid w:val="005B0F97"/>
    <w:rsid w:val="005B2488"/>
    <w:rsid w:val="005B253B"/>
    <w:rsid w:val="005B301C"/>
    <w:rsid w:val="005B337A"/>
    <w:rsid w:val="005B4112"/>
    <w:rsid w:val="005B4C21"/>
    <w:rsid w:val="005B5951"/>
    <w:rsid w:val="005B752E"/>
    <w:rsid w:val="005C0257"/>
    <w:rsid w:val="005C0CA6"/>
    <w:rsid w:val="005C26A5"/>
    <w:rsid w:val="005C2780"/>
    <w:rsid w:val="005C2D99"/>
    <w:rsid w:val="005C3171"/>
    <w:rsid w:val="005C3A18"/>
    <w:rsid w:val="005C3F55"/>
    <w:rsid w:val="005C4536"/>
    <w:rsid w:val="005C6104"/>
    <w:rsid w:val="005C741F"/>
    <w:rsid w:val="005C74B6"/>
    <w:rsid w:val="005C799F"/>
    <w:rsid w:val="005D0F8F"/>
    <w:rsid w:val="005D1DCB"/>
    <w:rsid w:val="005D266D"/>
    <w:rsid w:val="005D2687"/>
    <w:rsid w:val="005D339B"/>
    <w:rsid w:val="005D3948"/>
    <w:rsid w:val="005D4BB3"/>
    <w:rsid w:val="005D6D9E"/>
    <w:rsid w:val="005D6FF8"/>
    <w:rsid w:val="005D78C5"/>
    <w:rsid w:val="005E2A24"/>
    <w:rsid w:val="005E3098"/>
    <w:rsid w:val="005E30C1"/>
    <w:rsid w:val="005E456D"/>
    <w:rsid w:val="005E5D26"/>
    <w:rsid w:val="005E720A"/>
    <w:rsid w:val="005F1453"/>
    <w:rsid w:val="005F24B2"/>
    <w:rsid w:val="005F3533"/>
    <w:rsid w:val="005F3D7D"/>
    <w:rsid w:val="005F49CF"/>
    <w:rsid w:val="005F507E"/>
    <w:rsid w:val="005F5EE4"/>
    <w:rsid w:val="005F6239"/>
    <w:rsid w:val="005F6B1D"/>
    <w:rsid w:val="005F70DC"/>
    <w:rsid w:val="005F7108"/>
    <w:rsid w:val="005F7402"/>
    <w:rsid w:val="005F7705"/>
    <w:rsid w:val="005F79C7"/>
    <w:rsid w:val="0060026A"/>
    <w:rsid w:val="00601661"/>
    <w:rsid w:val="00601D4D"/>
    <w:rsid w:val="00602013"/>
    <w:rsid w:val="0060292B"/>
    <w:rsid w:val="00602B49"/>
    <w:rsid w:val="00603200"/>
    <w:rsid w:val="00604251"/>
    <w:rsid w:val="0060466D"/>
    <w:rsid w:val="006056E9"/>
    <w:rsid w:val="00605E60"/>
    <w:rsid w:val="006075C9"/>
    <w:rsid w:val="0061118F"/>
    <w:rsid w:val="00611A35"/>
    <w:rsid w:val="00611C46"/>
    <w:rsid w:val="00611CB9"/>
    <w:rsid w:val="006125FC"/>
    <w:rsid w:val="0061298C"/>
    <w:rsid w:val="00621614"/>
    <w:rsid w:val="0062199D"/>
    <w:rsid w:val="0062238E"/>
    <w:rsid w:val="0062249D"/>
    <w:rsid w:val="006224AD"/>
    <w:rsid w:val="00622640"/>
    <w:rsid w:val="00623199"/>
    <w:rsid w:val="006233DE"/>
    <w:rsid w:val="00624DF2"/>
    <w:rsid w:val="00625612"/>
    <w:rsid w:val="00625F30"/>
    <w:rsid w:val="006267CD"/>
    <w:rsid w:val="00627F1E"/>
    <w:rsid w:val="00632A21"/>
    <w:rsid w:val="006348E1"/>
    <w:rsid w:val="006366AA"/>
    <w:rsid w:val="00637900"/>
    <w:rsid w:val="00642116"/>
    <w:rsid w:val="006424F6"/>
    <w:rsid w:val="0064261B"/>
    <w:rsid w:val="00643198"/>
    <w:rsid w:val="0064585D"/>
    <w:rsid w:val="00646040"/>
    <w:rsid w:val="00647DA8"/>
    <w:rsid w:val="006501F1"/>
    <w:rsid w:val="0065038A"/>
    <w:rsid w:val="006512A1"/>
    <w:rsid w:val="00651E01"/>
    <w:rsid w:val="00652D62"/>
    <w:rsid w:val="00654257"/>
    <w:rsid w:val="006546E7"/>
    <w:rsid w:val="006551AD"/>
    <w:rsid w:val="006563D1"/>
    <w:rsid w:val="00656FE2"/>
    <w:rsid w:val="00657526"/>
    <w:rsid w:val="00657C07"/>
    <w:rsid w:val="00661FF5"/>
    <w:rsid w:val="00662075"/>
    <w:rsid w:val="00667720"/>
    <w:rsid w:val="00667A98"/>
    <w:rsid w:val="00670023"/>
    <w:rsid w:val="0067011F"/>
    <w:rsid w:val="00670DE0"/>
    <w:rsid w:val="00671271"/>
    <w:rsid w:val="006713DB"/>
    <w:rsid w:val="006716EE"/>
    <w:rsid w:val="00672E69"/>
    <w:rsid w:val="00673A71"/>
    <w:rsid w:val="006747ED"/>
    <w:rsid w:val="00675DF3"/>
    <w:rsid w:val="00676125"/>
    <w:rsid w:val="00676675"/>
    <w:rsid w:val="00677B78"/>
    <w:rsid w:val="0068001C"/>
    <w:rsid w:val="00680BE5"/>
    <w:rsid w:val="006819F1"/>
    <w:rsid w:val="006825F2"/>
    <w:rsid w:val="00682775"/>
    <w:rsid w:val="0068346E"/>
    <w:rsid w:val="006843F4"/>
    <w:rsid w:val="00684BA7"/>
    <w:rsid w:val="0068568B"/>
    <w:rsid w:val="0068664F"/>
    <w:rsid w:val="00686D3F"/>
    <w:rsid w:val="0068771A"/>
    <w:rsid w:val="00690E7A"/>
    <w:rsid w:val="006915C7"/>
    <w:rsid w:val="006923EE"/>
    <w:rsid w:val="00692709"/>
    <w:rsid w:val="006930BF"/>
    <w:rsid w:val="00693A07"/>
    <w:rsid w:val="00693C72"/>
    <w:rsid w:val="006950DC"/>
    <w:rsid w:val="00695BF6"/>
    <w:rsid w:val="006973C2"/>
    <w:rsid w:val="006973D3"/>
    <w:rsid w:val="0069772D"/>
    <w:rsid w:val="006A135F"/>
    <w:rsid w:val="006A261C"/>
    <w:rsid w:val="006A28BA"/>
    <w:rsid w:val="006A3C9F"/>
    <w:rsid w:val="006A40D2"/>
    <w:rsid w:val="006A4508"/>
    <w:rsid w:val="006A4C4C"/>
    <w:rsid w:val="006A5F09"/>
    <w:rsid w:val="006A68F8"/>
    <w:rsid w:val="006A6F89"/>
    <w:rsid w:val="006A7E4E"/>
    <w:rsid w:val="006B07BB"/>
    <w:rsid w:val="006B573E"/>
    <w:rsid w:val="006B6DA9"/>
    <w:rsid w:val="006C0435"/>
    <w:rsid w:val="006C2A7A"/>
    <w:rsid w:val="006C2E3C"/>
    <w:rsid w:val="006C34D7"/>
    <w:rsid w:val="006C51C6"/>
    <w:rsid w:val="006C697F"/>
    <w:rsid w:val="006C747E"/>
    <w:rsid w:val="006C78B5"/>
    <w:rsid w:val="006C7AE7"/>
    <w:rsid w:val="006D18CA"/>
    <w:rsid w:val="006D19AC"/>
    <w:rsid w:val="006D1EF3"/>
    <w:rsid w:val="006D2903"/>
    <w:rsid w:val="006D41E6"/>
    <w:rsid w:val="006D4CB5"/>
    <w:rsid w:val="006D50C2"/>
    <w:rsid w:val="006D5977"/>
    <w:rsid w:val="006D5B7D"/>
    <w:rsid w:val="006D61EE"/>
    <w:rsid w:val="006E06A3"/>
    <w:rsid w:val="006E0C55"/>
    <w:rsid w:val="006E32FC"/>
    <w:rsid w:val="006E3755"/>
    <w:rsid w:val="006E3B29"/>
    <w:rsid w:val="006E479F"/>
    <w:rsid w:val="006E4A67"/>
    <w:rsid w:val="006E4AD7"/>
    <w:rsid w:val="006E6D87"/>
    <w:rsid w:val="006E7355"/>
    <w:rsid w:val="006E7642"/>
    <w:rsid w:val="006E7B71"/>
    <w:rsid w:val="006F00F4"/>
    <w:rsid w:val="006F1529"/>
    <w:rsid w:val="006F1654"/>
    <w:rsid w:val="006F2726"/>
    <w:rsid w:val="006F2BCF"/>
    <w:rsid w:val="006F451C"/>
    <w:rsid w:val="006F495E"/>
    <w:rsid w:val="006F4A21"/>
    <w:rsid w:val="006F4C8C"/>
    <w:rsid w:val="006F6792"/>
    <w:rsid w:val="006F6C1B"/>
    <w:rsid w:val="006F7A7E"/>
    <w:rsid w:val="007002A2"/>
    <w:rsid w:val="00701403"/>
    <w:rsid w:val="00701812"/>
    <w:rsid w:val="00702C07"/>
    <w:rsid w:val="007030A4"/>
    <w:rsid w:val="0070357C"/>
    <w:rsid w:val="0070438B"/>
    <w:rsid w:val="00707915"/>
    <w:rsid w:val="00707AE6"/>
    <w:rsid w:val="00707C7F"/>
    <w:rsid w:val="00710013"/>
    <w:rsid w:val="0071040D"/>
    <w:rsid w:val="0071283A"/>
    <w:rsid w:val="0071291B"/>
    <w:rsid w:val="0071558A"/>
    <w:rsid w:val="00715B3B"/>
    <w:rsid w:val="007163A5"/>
    <w:rsid w:val="00720B75"/>
    <w:rsid w:val="00720DC4"/>
    <w:rsid w:val="00721D93"/>
    <w:rsid w:val="007221DA"/>
    <w:rsid w:val="007223B7"/>
    <w:rsid w:val="007229F2"/>
    <w:rsid w:val="00723068"/>
    <w:rsid w:val="007245AD"/>
    <w:rsid w:val="0072476B"/>
    <w:rsid w:val="00724AEE"/>
    <w:rsid w:val="00725533"/>
    <w:rsid w:val="00726BC6"/>
    <w:rsid w:val="00726C5C"/>
    <w:rsid w:val="007270D2"/>
    <w:rsid w:val="00727D3D"/>
    <w:rsid w:val="00730C4A"/>
    <w:rsid w:val="00731E21"/>
    <w:rsid w:val="00732DAB"/>
    <w:rsid w:val="00732E76"/>
    <w:rsid w:val="0073300F"/>
    <w:rsid w:val="00733724"/>
    <w:rsid w:val="00733A61"/>
    <w:rsid w:val="0073439A"/>
    <w:rsid w:val="007378BB"/>
    <w:rsid w:val="00737E5C"/>
    <w:rsid w:val="007408BD"/>
    <w:rsid w:val="00741C1C"/>
    <w:rsid w:val="00742556"/>
    <w:rsid w:val="00743A84"/>
    <w:rsid w:val="007448B5"/>
    <w:rsid w:val="007454FB"/>
    <w:rsid w:val="00745969"/>
    <w:rsid w:val="00745DE1"/>
    <w:rsid w:val="00746061"/>
    <w:rsid w:val="00746132"/>
    <w:rsid w:val="00750D77"/>
    <w:rsid w:val="0075111A"/>
    <w:rsid w:val="00751716"/>
    <w:rsid w:val="0075175B"/>
    <w:rsid w:val="00752D1E"/>
    <w:rsid w:val="00754AD9"/>
    <w:rsid w:val="00754F26"/>
    <w:rsid w:val="0075587B"/>
    <w:rsid w:val="00756A23"/>
    <w:rsid w:val="00756F48"/>
    <w:rsid w:val="00757893"/>
    <w:rsid w:val="00760772"/>
    <w:rsid w:val="007608BD"/>
    <w:rsid w:val="00761EC7"/>
    <w:rsid w:val="0076231A"/>
    <w:rsid w:val="007627AD"/>
    <w:rsid w:val="0076394F"/>
    <w:rsid w:val="00763EB0"/>
    <w:rsid w:val="0076494E"/>
    <w:rsid w:val="007650B8"/>
    <w:rsid w:val="00766027"/>
    <w:rsid w:val="007670B6"/>
    <w:rsid w:val="00770102"/>
    <w:rsid w:val="00773211"/>
    <w:rsid w:val="0077369B"/>
    <w:rsid w:val="00773A22"/>
    <w:rsid w:val="00773C4E"/>
    <w:rsid w:val="00774028"/>
    <w:rsid w:val="007740E4"/>
    <w:rsid w:val="007741DF"/>
    <w:rsid w:val="0077656E"/>
    <w:rsid w:val="00776711"/>
    <w:rsid w:val="00780B2D"/>
    <w:rsid w:val="00780CF1"/>
    <w:rsid w:val="0078104E"/>
    <w:rsid w:val="007811A4"/>
    <w:rsid w:val="007817BE"/>
    <w:rsid w:val="00781A1D"/>
    <w:rsid w:val="00783132"/>
    <w:rsid w:val="007856A8"/>
    <w:rsid w:val="00785924"/>
    <w:rsid w:val="007864B0"/>
    <w:rsid w:val="00790A52"/>
    <w:rsid w:val="00792702"/>
    <w:rsid w:val="007929CA"/>
    <w:rsid w:val="00792E4C"/>
    <w:rsid w:val="0079399A"/>
    <w:rsid w:val="0079447C"/>
    <w:rsid w:val="007A050D"/>
    <w:rsid w:val="007A3424"/>
    <w:rsid w:val="007A5A9A"/>
    <w:rsid w:val="007B01B3"/>
    <w:rsid w:val="007B0932"/>
    <w:rsid w:val="007B1AEB"/>
    <w:rsid w:val="007B22C6"/>
    <w:rsid w:val="007B23D2"/>
    <w:rsid w:val="007B2D06"/>
    <w:rsid w:val="007B344A"/>
    <w:rsid w:val="007B3621"/>
    <w:rsid w:val="007B3666"/>
    <w:rsid w:val="007B3BAF"/>
    <w:rsid w:val="007B5DA2"/>
    <w:rsid w:val="007B6ED0"/>
    <w:rsid w:val="007B7510"/>
    <w:rsid w:val="007B794B"/>
    <w:rsid w:val="007B7F3D"/>
    <w:rsid w:val="007C0069"/>
    <w:rsid w:val="007C07E9"/>
    <w:rsid w:val="007C0D3D"/>
    <w:rsid w:val="007C1444"/>
    <w:rsid w:val="007C1A86"/>
    <w:rsid w:val="007C2C57"/>
    <w:rsid w:val="007C41A1"/>
    <w:rsid w:val="007C4D09"/>
    <w:rsid w:val="007C5FDB"/>
    <w:rsid w:val="007C69EA"/>
    <w:rsid w:val="007C7652"/>
    <w:rsid w:val="007C7D3D"/>
    <w:rsid w:val="007D0DAE"/>
    <w:rsid w:val="007D40D3"/>
    <w:rsid w:val="007D4EEA"/>
    <w:rsid w:val="007D52A0"/>
    <w:rsid w:val="007D62F5"/>
    <w:rsid w:val="007D6871"/>
    <w:rsid w:val="007D7713"/>
    <w:rsid w:val="007E0DE6"/>
    <w:rsid w:val="007E2CED"/>
    <w:rsid w:val="007E33D6"/>
    <w:rsid w:val="007E348B"/>
    <w:rsid w:val="007E3D8E"/>
    <w:rsid w:val="007E77E2"/>
    <w:rsid w:val="007F19EE"/>
    <w:rsid w:val="007F1FBD"/>
    <w:rsid w:val="007F2087"/>
    <w:rsid w:val="007F223A"/>
    <w:rsid w:val="007F2714"/>
    <w:rsid w:val="007F2FA5"/>
    <w:rsid w:val="007F5315"/>
    <w:rsid w:val="007F66AE"/>
    <w:rsid w:val="007F6A0E"/>
    <w:rsid w:val="007F6F87"/>
    <w:rsid w:val="007F7038"/>
    <w:rsid w:val="007F7CEA"/>
    <w:rsid w:val="008000FC"/>
    <w:rsid w:val="00801235"/>
    <w:rsid w:val="00802783"/>
    <w:rsid w:val="008041FF"/>
    <w:rsid w:val="008044B8"/>
    <w:rsid w:val="008045E3"/>
    <w:rsid w:val="00804E59"/>
    <w:rsid w:val="00806ADD"/>
    <w:rsid w:val="00807507"/>
    <w:rsid w:val="00810238"/>
    <w:rsid w:val="0081053C"/>
    <w:rsid w:val="00810DC3"/>
    <w:rsid w:val="008111DA"/>
    <w:rsid w:val="008119E9"/>
    <w:rsid w:val="00811A86"/>
    <w:rsid w:val="00812618"/>
    <w:rsid w:val="0081313E"/>
    <w:rsid w:val="00813236"/>
    <w:rsid w:val="00814A7B"/>
    <w:rsid w:val="008158F2"/>
    <w:rsid w:val="00815C36"/>
    <w:rsid w:val="00816EF0"/>
    <w:rsid w:val="00820686"/>
    <w:rsid w:val="0082425F"/>
    <w:rsid w:val="008261F7"/>
    <w:rsid w:val="008267F9"/>
    <w:rsid w:val="00826E9A"/>
    <w:rsid w:val="00827616"/>
    <w:rsid w:val="00827E5E"/>
    <w:rsid w:val="00827EE1"/>
    <w:rsid w:val="0083277F"/>
    <w:rsid w:val="0083304E"/>
    <w:rsid w:val="00841173"/>
    <w:rsid w:val="00842507"/>
    <w:rsid w:val="00842905"/>
    <w:rsid w:val="00844296"/>
    <w:rsid w:val="00844600"/>
    <w:rsid w:val="00846420"/>
    <w:rsid w:val="00846E23"/>
    <w:rsid w:val="00846FE0"/>
    <w:rsid w:val="008529AF"/>
    <w:rsid w:val="0085351E"/>
    <w:rsid w:val="00854454"/>
    <w:rsid w:val="00854F1B"/>
    <w:rsid w:val="0085541F"/>
    <w:rsid w:val="00856749"/>
    <w:rsid w:val="00861287"/>
    <w:rsid w:val="00861CAB"/>
    <w:rsid w:val="008631EC"/>
    <w:rsid w:val="008632FB"/>
    <w:rsid w:val="00864602"/>
    <w:rsid w:val="008661D6"/>
    <w:rsid w:val="00866279"/>
    <w:rsid w:val="0086649A"/>
    <w:rsid w:val="00866EFB"/>
    <w:rsid w:val="00870532"/>
    <w:rsid w:val="0087091C"/>
    <w:rsid w:val="00870F0B"/>
    <w:rsid w:val="008743F1"/>
    <w:rsid w:val="00874F65"/>
    <w:rsid w:val="00875896"/>
    <w:rsid w:val="00875BBA"/>
    <w:rsid w:val="00877542"/>
    <w:rsid w:val="00877B19"/>
    <w:rsid w:val="00881AA6"/>
    <w:rsid w:val="00882CD9"/>
    <w:rsid w:val="008905D6"/>
    <w:rsid w:val="008908B8"/>
    <w:rsid w:val="00890C81"/>
    <w:rsid w:val="00894FFA"/>
    <w:rsid w:val="00895AA3"/>
    <w:rsid w:val="00895F8D"/>
    <w:rsid w:val="008966BF"/>
    <w:rsid w:val="00896E70"/>
    <w:rsid w:val="00897872"/>
    <w:rsid w:val="008A0D30"/>
    <w:rsid w:val="008A0F24"/>
    <w:rsid w:val="008A0F79"/>
    <w:rsid w:val="008A28DA"/>
    <w:rsid w:val="008A2F09"/>
    <w:rsid w:val="008A3ACB"/>
    <w:rsid w:val="008A5854"/>
    <w:rsid w:val="008A58B8"/>
    <w:rsid w:val="008A5F29"/>
    <w:rsid w:val="008A64CA"/>
    <w:rsid w:val="008B00EC"/>
    <w:rsid w:val="008B0C31"/>
    <w:rsid w:val="008B0F84"/>
    <w:rsid w:val="008B1B2A"/>
    <w:rsid w:val="008B1CE1"/>
    <w:rsid w:val="008B21E1"/>
    <w:rsid w:val="008B2645"/>
    <w:rsid w:val="008B26DC"/>
    <w:rsid w:val="008B3007"/>
    <w:rsid w:val="008B3DF0"/>
    <w:rsid w:val="008B4341"/>
    <w:rsid w:val="008B4D88"/>
    <w:rsid w:val="008B5176"/>
    <w:rsid w:val="008B5BB5"/>
    <w:rsid w:val="008B680A"/>
    <w:rsid w:val="008B780C"/>
    <w:rsid w:val="008C2621"/>
    <w:rsid w:val="008C2708"/>
    <w:rsid w:val="008C3D09"/>
    <w:rsid w:val="008C4337"/>
    <w:rsid w:val="008C6AEE"/>
    <w:rsid w:val="008D03D5"/>
    <w:rsid w:val="008D0F98"/>
    <w:rsid w:val="008D12D9"/>
    <w:rsid w:val="008D17B3"/>
    <w:rsid w:val="008D2412"/>
    <w:rsid w:val="008D2499"/>
    <w:rsid w:val="008D3D8E"/>
    <w:rsid w:val="008D4E46"/>
    <w:rsid w:val="008D52AF"/>
    <w:rsid w:val="008D5343"/>
    <w:rsid w:val="008D6C3D"/>
    <w:rsid w:val="008D6EB9"/>
    <w:rsid w:val="008D7A21"/>
    <w:rsid w:val="008E12FA"/>
    <w:rsid w:val="008E13CB"/>
    <w:rsid w:val="008E479E"/>
    <w:rsid w:val="008E4949"/>
    <w:rsid w:val="008E4C11"/>
    <w:rsid w:val="008E5142"/>
    <w:rsid w:val="008E5366"/>
    <w:rsid w:val="008E5805"/>
    <w:rsid w:val="008E5B50"/>
    <w:rsid w:val="008E5DEC"/>
    <w:rsid w:val="008E6FE5"/>
    <w:rsid w:val="008F3372"/>
    <w:rsid w:val="008F3870"/>
    <w:rsid w:val="008F4037"/>
    <w:rsid w:val="008F5002"/>
    <w:rsid w:val="008F54E0"/>
    <w:rsid w:val="008F66A5"/>
    <w:rsid w:val="008F6B27"/>
    <w:rsid w:val="008F7ED2"/>
    <w:rsid w:val="00900214"/>
    <w:rsid w:val="00902A5E"/>
    <w:rsid w:val="0090311B"/>
    <w:rsid w:val="0090402E"/>
    <w:rsid w:val="00904180"/>
    <w:rsid w:val="00904325"/>
    <w:rsid w:val="009043B0"/>
    <w:rsid w:val="00904DF4"/>
    <w:rsid w:val="00904F3F"/>
    <w:rsid w:val="00905A29"/>
    <w:rsid w:val="00906D0B"/>
    <w:rsid w:val="00906D32"/>
    <w:rsid w:val="00906E78"/>
    <w:rsid w:val="00907987"/>
    <w:rsid w:val="00907A4D"/>
    <w:rsid w:val="00907DEE"/>
    <w:rsid w:val="00907FB4"/>
    <w:rsid w:val="00910160"/>
    <w:rsid w:val="00910887"/>
    <w:rsid w:val="00911994"/>
    <w:rsid w:val="00912247"/>
    <w:rsid w:val="0091237F"/>
    <w:rsid w:val="00913765"/>
    <w:rsid w:val="00913F56"/>
    <w:rsid w:val="00914B3E"/>
    <w:rsid w:val="009151FE"/>
    <w:rsid w:val="00916F99"/>
    <w:rsid w:val="00923090"/>
    <w:rsid w:val="00924AFA"/>
    <w:rsid w:val="00925DF5"/>
    <w:rsid w:val="0092614E"/>
    <w:rsid w:val="009265E3"/>
    <w:rsid w:val="00926C90"/>
    <w:rsid w:val="00926E5F"/>
    <w:rsid w:val="00930786"/>
    <w:rsid w:val="00930D46"/>
    <w:rsid w:val="00934206"/>
    <w:rsid w:val="00934464"/>
    <w:rsid w:val="00935D29"/>
    <w:rsid w:val="00936D2B"/>
    <w:rsid w:val="009423B7"/>
    <w:rsid w:val="00944932"/>
    <w:rsid w:val="009450DB"/>
    <w:rsid w:val="009451AC"/>
    <w:rsid w:val="00947E1C"/>
    <w:rsid w:val="00951955"/>
    <w:rsid w:val="0095215E"/>
    <w:rsid w:val="00952414"/>
    <w:rsid w:val="00952D79"/>
    <w:rsid w:val="00953889"/>
    <w:rsid w:val="00953D1A"/>
    <w:rsid w:val="0095476C"/>
    <w:rsid w:val="009556B4"/>
    <w:rsid w:val="00955987"/>
    <w:rsid w:val="009562B0"/>
    <w:rsid w:val="00957563"/>
    <w:rsid w:val="009575FC"/>
    <w:rsid w:val="00960180"/>
    <w:rsid w:val="00960E85"/>
    <w:rsid w:val="00961EE4"/>
    <w:rsid w:val="00962854"/>
    <w:rsid w:val="00962A5A"/>
    <w:rsid w:val="00962C6B"/>
    <w:rsid w:val="00967122"/>
    <w:rsid w:val="009714D3"/>
    <w:rsid w:val="0097193C"/>
    <w:rsid w:val="00972064"/>
    <w:rsid w:val="00972BD5"/>
    <w:rsid w:val="0097328E"/>
    <w:rsid w:val="00974F29"/>
    <w:rsid w:val="00975545"/>
    <w:rsid w:val="00975FDC"/>
    <w:rsid w:val="00976B02"/>
    <w:rsid w:val="00976C01"/>
    <w:rsid w:val="00976E03"/>
    <w:rsid w:val="00980041"/>
    <w:rsid w:val="009813B2"/>
    <w:rsid w:val="009827D7"/>
    <w:rsid w:val="00983D5D"/>
    <w:rsid w:val="00983D75"/>
    <w:rsid w:val="009841AA"/>
    <w:rsid w:val="00985819"/>
    <w:rsid w:val="00985AA4"/>
    <w:rsid w:val="009865B2"/>
    <w:rsid w:val="00987832"/>
    <w:rsid w:val="00987BB3"/>
    <w:rsid w:val="00987EC8"/>
    <w:rsid w:val="009901D7"/>
    <w:rsid w:val="0099177F"/>
    <w:rsid w:val="009927A8"/>
    <w:rsid w:val="00993653"/>
    <w:rsid w:val="00993B4B"/>
    <w:rsid w:val="00993FCA"/>
    <w:rsid w:val="00995429"/>
    <w:rsid w:val="009969C0"/>
    <w:rsid w:val="00996FC0"/>
    <w:rsid w:val="009979EE"/>
    <w:rsid w:val="009A0DF8"/>
    <w:rsid w:val="009A1754"/>
    <w:rsid w:val="009A1FB6"/>
    <w:rsid w:val="009A21C6"/>
    <w:rsid w:val="009A47E6"/>
    <w:rsid w:val="009A4AA9"/>
    <w:rsid w:val="009A672D"/>
    <w:rsid w:val="009A68E8"/>
    <w:rsid w:val="009A6C90"/>
    <w:rsid w:val="009A7364"/>
    <w:rsid w:val="009A748F"/>
    <w:rsid w:val="009B06E4"/>
    <w:rsid w:val="009B5EA8"/>
    <w:rsid w:val="009B6670"/>
    <w:rsid w:val="009B7262"/>
    <w:rsid w:val="009B72E1"/>
    <w:rsid w:val="009B77EF"/>
    <w:rsid w:val="009B7BE5"/>
    <w:rsid w:val="009C0A13"/>
    <w:rsid w:val="009C20F4"/>
    <w:rsid w:val="009C21C3"/>
    <w:rsid w:val="009C2CA6"/>
    <w:rsid w:val="009C34EB"/>
    <w:rsid w:val="009C3829"/>
    <w:rsid w:val="009C3E5A"/>
    <w:rsid w:val="009C45BC"/>
    <w:rsid w:val="009C4C3E"/>
    <w:rsid w:val="009C59B8"/>
    <w:rsid w:val="009C60A4"/>
    <w:rsid w:val="009C6A18"/>
    <w:rsid w:val="009C75C8"/>
    <w:rsid w:val="009D0494"/>
    <w:rsid w:val="009D051B"/>
    <w:rsid w:val="009D135D"/>
    <w:rsid w:val="009D14EA"/>
    <w:rsid w:val="009D1CD2"/>
    <w:rsid w:val="009D30DC"/>
    <w:rsid w:val="009D3556"/>
    <w:rsid w:val="009D37D7"/>
    <w:rsid w:val="009D3E9A"/>
    <w:rsid w:val="009D4075"/>
    <w:rsid w:val="009D4955"/>
    <w:rsid w:val="009D54ED"/>
    <w:rsid w:val="009D6913"/>
    <w:rsid w:val="009E14AC"/>
    <w:rsid w:val="009E2822"/>
    <w:rsid w:val="009E2B42"/>
    <w:rsid w:val="009E2BE3"/>
    <w:rsid w:val="009E33AE"/>
    <w:rsid w:val="009E44D1"/>
    <w:rsid w:val="009E6A4C"/>
    <w:rsid w:val="009E6FAE"/>
    <w:rsid w:val="009E78BF"/>
    <w:rsid w:val="009E7E81"/>
    <w:rsid w:val="009F11BB"/>
    <w:rsid w:val="009F127E"/>
    <w:rsid w:val="009F15BC"/>
    <w:rsid w:val="009F272B"/>
    <w:rsid w:val="009F3EED"/>
    <w:rsid w:val="009F400D"/>
    <w:rsid w:val="009F41B1"/>
    <w:rsid w:val="009F4E1D"/>
    <w:rsid w:val="00A00850"/>
    <w:rsid w:val="00A00AED"/>
    <w:rsid w:val="00A016BD"/>
    <w:rsid w:val="00A019F4"/>
    <w:rsid w:val="00A01E89"/>
    <w:rsid w:val="00A02587"/>
    <w:rsid w:val="00A027AA"/>
    <w:rsid w:val="00A02D97"/>
    <w:rsid w:val="00A033FC"/>
    <w:rsid w:val="00A036C2"/>
    <w:rsid w:val="00A0372E"/>
    <w:rsid w:val="00A0427C"/>
    <w:rsid w:val="00A102F6"/>
    <w:rsid w:val="00A13A96"/>
    <w:rsid w:val="00A13F1A"/>
    <w:rsid w:val="00A13F7D"/>
    <w:rsid w:val="00A1487F"/>
    <w:rsid w:val="00A14BF9"/>
    <w:rsid w:val="00A156EC"/>
    <w:rsid w:val="00A1620E"/>
    <w:rsid w:val="00A174B0"/>
    <w:rsid w:val="00A17A9E"/>
    <w:rsid w:val="00A17B62"/>
    <w:rsid w:val="00A2050F"/>
    <w:rsid w:val="00A20DE7"/>
    <w:rsid w:val="00A21C17"/>
    <w:rsid w:val="00A24F16"/>
    <w:rsid w:val="00A252D1"/>
    <w:rsid w:val="00A2540C"/>
    <w:rsid w:val="00A25D0E"/>
    <w:rsid w:val="00A2613A"/>
    <w:rsid w:val="00A27BDB"/>
    <w:rsid w:val="00A303BF"/>
    <w:rsid w:val="00A316AB"/>
    <w:rsid w:val="00A319BB"/>
    <w:rsid w:val="00A32B55"/>
    <w:rsid w:val="00A33C3C"/>
    <w:rsid w:val="00A34734"/>
    <w:rsid w:val="00A36CAB"/>
    <w:rsid w:val="00A409BF"/>
    <w:rsid w:val="00A40DC0"/>
    <w:rsid w:val="00A41A5E"/>
    <w:rsid w:val="00A42561"/>
    <w:rsid w:val="00A43DE7"/>
    <w:rsid w:val="00A45B78"/>
    <w:rsid w:val="00A45C4C"/>
    <w:rsid w:val="00A46472"/>
    <w:rsid w:val="00A501C0"/>
    <w:rsid w:val="00A508A6"/>
    <w:rsid w:val="00A5151F"/>
    <w:rsid w:val="00A51DE6"/>
    <w:rsid w:val="00A5309F"/>
    <w:rsid w:val="00A537D9"/>
    <w:rsid w:val="00A54160"/>
    <w:rsid w:val="00A546B5"/>
    <w:rsid w:val="00A56C64"/>
    <w:rsid w:val="00A56EFD"/>
    <w:rsid w:val="00A57474"/>
    <w:rsid w:val="00A57CA0"/>
    <w:rsid w:val="00A60FF9"/>
    <w:rsid w:val="00A61336"/>
    <w:rsid w:val="00A61A05"/>
    <w:rsid w:val="00A6201F"/>
    <w:rsid w:val="00A63178"/>
    <w:rsid w:val="00A64C50"/>
    <w:rsid w:val="00A6512F"/>
    <w:rsid w:val="00A655BA"/>
    <w:rsid w:val="00A657C0"/>
    <w:rsid w:val="00A665EE"/>
    <w:rsid w:val="00A666E9"/>
    <w:rsid w:val="00A67149"/>
    <w:rsid w:val="00A758F9"/>
    <w:rsid w:val="00A7788C"/>
    <w:rsid w:val="00A77A97"/>
    <w:rsid w:val="00A8193D"/>
    <w:rsid w:val="00A81942"/>
    <w:rsid w:val="00A83398"/>
    <w:rsid w:val="00A83EA6"/>
    <w:rsid w:val="00A84EFA"/>
    <w:rsid w:val="00A8636C"/>
    <w:rsid w:val="00A9020F"/>
    <w:rsid w:val="00A9047F"/>
    <w:rsid w:val="00A9169B"/>
    <w:rsid w:val="00A919C9"/>
    <w:rsid w:val="00A91D13"/>
    <w:rsid w:val="00A92123"/>
    <w:rsid w:val="00A92DDC"/>
    <w:rsid w:val="00A9332A"/>
    <w:rsid w:val="00A937D8"/>
    <w:rsid w:val="00A93914"/>
    <w:rsid w:val="00A95270"/>
    <w:rsid w:val="00A96E83"/>
    <w:rsid w:val="00A97E5F"/>
    <w:rsid w:val="00AA0F57"/>
    <w:rsid w:val="00AA1276"/>
    <w:rsid w:val="00AA1405"/>
    <w:rsid w:val="00AA1DAA"/>
    <w:rsid w:val="00AA2941"/>
    <w:rsid w:val="00AA351C"/>
    <w:rsid w:val="00AA45F7"/>
    <w:rsid w:val="00AA5AB4"/>
    <w:rsid w:val="00AA638F"/>
    <w:rsid w:val="00AA6E40"/>
    <w:rsid w:val="00AB06B7"/>
    <w:rsid w:val="00AB06CB"/>
    <w:rsid w:val="00AB1639"/>
    <w:rsid w:val="00AB1BB4"/>
    <w:rsid w:val="00AB332A"/>
    <w:rsid w:val="00AB381F"/>
    <w:rsid w:val="00AB4FA7"/>
    <w:rsid w:val="00AB57D7"/>
    <w:rsid w:val="00AB7218"/>
    <w:rsid w:val="00AB72F5"/>
    <w:rsid w:val="00AB7C15"/>
    <w:rsid w:val="00AC05C0"/>
    <w:rsid w:val="00AC188C"/>
    <w:rsid w:val="00AC1A8B"/>
    <w:rsid w:val="00AC1B1B"/>
    <w:rsid w:val="00AC47FB"/>
    <w:rsid w:val="00AC6725"/>
    <w:rsid w:val="00AD4D35"/>
    <w:rsid w:val="00AD647B"/>
    <w:rsid w:val="00AE046C"/>
    <w:rsid w:val="00AE388E"/>
    <w:rsid w:val="00AE4856"/>
    <w:rsid w:val="00AE5D95"/>
    <w:rsid w:val="00AE5DC7"/>
    <w:rsid w:val="00AE753D"/>
    <w:rsid w:val="00AE7F6D"/>
    <w:rsid w:val="00AF1659"/>
    <w:rsid w:val="00AF1FC2"/>
    <w:rsid w:val="00AF21E1"/>
    <w:rsid w:val="00AF2572"/>
    <w:rsid w:val="00AF50B3"/>
    <w:rsid w:val="00AF5E00"/>
    <w:rsid w:val="00AF66E6"/>
    <w:rsid w:val="00AF7BBC"/>
    <w:rsid w:val="00B00041"/>
    <w:rsid w:val="00B00E6A"/>
    <w:rsid w:val="00B00ED6"/>
    <w:rsid w:val="00B01716"/>
    <w:rsid w:val="00B01F1E"/>
    <w:rsid w:val="00B0290D"/>
    <w:rsid w:val="00B0315D"/>
    <w:rsid w:val="00B0318F"/>
    <w:rsid w:val="00B0373B"/>
    <w:rsid w:val="00B04362"/>
    <w:rsid w:val="00B044D4"/>
    <w:rsid w:val="00B05287"/>
    <w:rsid w:val="00B07156"/>
    <w:rsid w:val="00B07E35"/>
    <w:rsid w:val="00B1062A"/>
    <w:rsid w:val="00B1090A"/>
    <w:rsid w:val="00B1124F"/>
    <w:rsid w:val="00B11DC2"/>
    <w:rsid w:val="00B129FC"/>
    <w:rsid w:val="00B17356"/>
    <w:rsid w:val="00B17EA7"/>
    <w:rsid w:val="00B20980"/>
    <w:rsid w:val="00B214A7"/>
    <w:rsid w:val="00B217BA"/>
    <w:rsid w:val="00B21CD9"/>
    <w:rsid w:val="00B22BE7"/>
    <w:rsid w:val="00B22D84"/>
    <w:rsid w:val="00B22FA8"/>
    <w:rsid w:val="00B22FE9"/>
    <w:rsid w:val="00B2328A"/>
    <w:rsid w:val="00B23715"/>
    <w:rsid w:val="00B242BE"/>
    <w:rsid w:val="00B24356"/>
    <w:rsid w:val="00B24F4C"/>
    <w:rsid w:val="00B251BD"/>
    <w:rsid w:val="00B254A3"/>
    <w:rsid w:val="00B25BB8"/>
    <w:rsid w:val="00B2649F"/>
    <w:rsid w:val="00B27803"/>
    <w:rsid w:val="00B30629"/>
    <w:rsid w:val="00B31990"/>
    <w:rsid w:val="00B31CCD"/>
    <w:rsid w:val="00B32641"/>
    <w:rsid w:val="00B334A7"/>
    <w:rsid w:val="00B33D7E"/>
    <w:rsid w:val="00B34241"/>
    <w:rsid w:val="00B348FF"/>
    <w:rsid w:val="00B357CA"/>
    <w:rsid w:val="00B35AAF"/>
    <w:rsid w:val="00B35AB1"/>
    <w:rsid w:val="00B366C4"/>
    <w:rsid w:val="00B3748F"/>
    <w:rsid w:val="00B37C01"/>
    <w:rsid w:val="00B41927"/>
    <w:rsid w:val="00B42479"/>
    <w:rsid w:val="00B43006"/>
    <w:rsid w:val="00B4505C"/>
    <w:rsid w:val="00B45AE9"/>
    <w:rsid w:val="00B46EB9"/>
    <w:rsid w:val="00B50E9D"/>
    <w:rsid w:val="00B511E0"/>
    <w:rsid w:val="00B52642"/>
    <w:rsid w:val="00B53FFE"/>
    <w:rsid w:val="00B54955"/>
    <w:rsid w:val="00B55178"/>
    <w:rsid w:val="00B6186D"/>
    <w:rsid w:val="00B61DCE"/>
    <w:rsid w:val="00B62784"/>
    <w:rsid w:val="00B62794"/>
    <w:rsid w:val="00B631D2"/>
    <w:rsid w:val="00B641F0"/>
    <w:rsid w:val="00B64C2D"/>
    <w:rsid w:val="00B65859"/>
    <w:rsid w:val="00B65870"/>
    <w:rsid w:val="00B65A9E"/>
    <w:rsid w:val="00B65ACB"/>
    <w:rsid w:val="00B66072"/>
    <w:rsid w:val="00B70B08"/>
    <w:rsid w:val="00B70E99"/>
    <w:rsid w:val="00B70F41"/>
    <w:rsid w:val="00B711E3"/>
    <w:rsid w:val="00B7293C"/>
    <w:rsid w:val="00B748B1"/>
    <w:rsid w:val="00B74E67"/>
    <w:rsid w:val="00B74F61"/>
    <w:rsid w:val="00B76210"/>
    <w:rsid w:val="00B77829"/>
    <w:rsid w:val="00B77C14"/>
    <w:rsid w:val="00B81330"/>
    <w:rsid w:val="00B81B32"/>
    <w:rsid w:val="00B82555"/>
    <w:rsid w:val="00B83721"/>
    <w:rsid w:val="00B83767"/>
    <w:rsid w:val="00B83ACB"/>
    <w:rsid w:val="00B83D3C"/>
    <w:rsid w:val="00B85448"/>
    <w:rsid w:val="00B85D54"/>
    <w:rsid w:val="00B87976"/>
    <w:rsid w:val="00B912A9"/>
    <w:rsid w:val="00B917AA"/>
    <w:rsid w:val="00B9289C"/>
    <w:rsid w:val="00B92ED6"/>
    <w:rsid w:val="00B97263"/>
    <w:rsid w:val="00BA1EE7"/>
    <w:rsid w:val="00BA209C"/>
    <w:rsid w:val="00BA6502"/>
    <w:rsid w:val="00BA67A0"/>
    <w:rsid w:val="00BA68BB"/>
    <w:rsid w:val="00BA6E60"/>
    <w:rsid w:val="00BA7A91"/>
    <w:rsid w:val="00BB02FB"/>
    <w:rsid w:val="00BB07E0"/>
    <w:rsid w:val="00BB1463"/>
    <w:rsid w:val="00BB1F2E"/>
    <w:rsid w:val="00BB2110"/>
    <w:rsid w:val="00BB2506"/>
    <w:rsid w:val="00BB254F"/>
    <w:rsid w:val="00BB45D0"/>
    <w:rsid w:val="00BB51B7"/>
    <w:rsid w:val="00BB6265"/>
    <w:rsid w:val="00BB700B"/>
    <w:rsid w:val="00BB7CF0"/>
    <w:rsid w:val="00BC129A"/>
    <w:rsid w:val="00BC1E57"/>
    <w:rsid w:val="00BC3EAF"/>
    <w:rsid w:val="00BC67D6"/>
    <w:rsid w:val="00BC6ADE"/>
    <w:rsid w:val="00BC78E8"/>
    <w:rsid w:val="00BD0380"/>
    <w:rsid w:val="00BD31FE"/>
    <w:rsid w:val="00BD55D1"/>
    <w:rsid w:val="00BD570D"/>
    <w:rsid w:val="00BD6665"/>
    <w:rsid w:val="00BD6703"/>
    <w:rsid w:val="00BD690D"/>
    <w:rsid w:val="00BE0806"/>
    <w:rsid w:val="00BE17EF"/>
    <w:rsid w:val="00BE1A09"/>
    <w:rsid w:val="00BE2048"/>
    <w:rsid w:val="00BE23ED"/>
    <w:rsid w:val="00BE2D8E"/>
    <w:rsid w:val="00BE3A94"/>
    <w:rsid w:val="00BE477F"/>
    <w:rsid w:val="00BE5486"/>
    <w:rsid w:val="00BE6AA2"/>
    <w:rsid w:val="00BE6D51"/>
    <w:rsid w:val="00BE6FA5"/>
    <w:rsid w:val="00BF0733"/>
    <w:rsid w:val="00BF0AEA"/>
    <w:rsid w:val="00BF1456"/>
    <w:rsid w:val="00BF208D"/>
    <w:rsid w:val="00BF39BF"/>
    <w:rsid w:val="00BF3D71"/>
    <w:rsid w:val="00BF710D"/>
    <w:rsid w:val="00BF73FC"/>
    <w:rsid w:val="00BF7D07"/>
    <w:rsid w:val="00C00CDC"/>
    <w:rsid w:val="00C027D4"/>
    <w:rsid w:val="00C02A6F"/>
    <w:rsid w:val="00C046F1"/>
    <w:rsid w:val="00C04F8D"/>
    <w:rsid w:val="00C068F1"/>
    <w:rsid w:val="00C07A0A"/>
    <w:rsid w:val="00C10EB4"/>
    <w:rsid w:val="00C13CCA"/>
    <w:rsid w:val="00C14945"/>
    <w:rsid w:val="00C14BDC"/>
    <w:rsid w:val="00C15AD3"/>
    <w:rsid w:val="00C15FD6"/>
    <w:rsid w:val="00C16B7E"/>
    <w:rsid w:val="00C2021D"/>
    <w:rsid w:val="00C209F9"/>
    <w:rsid w:val="00C20D18"/>
    <w:rsid w:val="00C24120"/>
    <w:rsid w:val="00C24936"/>
    <w:rsid w:val="00C24EDB"/>
    <w:rsid w:val="00C25CDB"/>
    <w:rsid w:val="00C25DF4"/>
    <w:rsid w:val="00C25F07"/>
    <w:rsid w:val="00C266FD"/>
    <w:rsid w:val="00C31BAC"/>
    <w:rsid w:val="00C31D73"/>
    <w:rsid w:val="00C32A87"/>
    <w:rsid w:val="00C32B40"/>
    <w:rsid w:val="00C33EF9"/>
    <w:rsid w:val="00C3428F"/>
    <w:rsid w:val="00C35E54"/>
    <w:rsid w:val="00C37E24"/>
    <w:rsid w:val="00C402EB"/>
    <w:rsid w:val="00C40B30"/>
    <w:rsid w:val="00C424F1"/>
    <w:rsid w:val="00C431C2"/>
    <w:rsid w:val="00C432FE"/>
    <w:rsid w:val="00C43310"/>
    <w:rsid w:val="00C43766"/>
    <w:rsid w:val="00C43AD4"/>
    <w:rsid w:val="00C45077"/>
    <w:rsid w:val="00C4530A"/>
    <w:rsid w:val="00C47CDC"/>
    <w:rsid w:val="00C507FB"/>
    <w:rsid w:val="00C528C8"/>
    <w:rsid w:val="00C529B1"/>
    <w:rsid w:val="00C52C27"/>
    <w:rsid w:val="00C52ED2"/>
    <w:rsid w:val="00C55BF6"/>
    <w:rsid w:val="00C5627F"/>
    <w:rsid w:val="00C56457"/>
    <w:rsid w:val="00C56596"/>
    <w:rsid w:val="00C565A1"/>
    <w:rsid w:val="00C5708F"/>
    <w:rsid w:val="00C578CE"/>
    <w:rsid w:val="00C57DBB"/>
    <w:rsid w:val="00C57FD0"/>
    <w:rsid w:val="00C602DF"/>
    <w:rsid w:val="00C60EFE"/>
    <w:rsid w:val="00C6131D"/>
    <w:rsid w:val="00C61332"/>
    <w:rsid w:val="00C61695"/>
    <w:rsid w:val="00C61945"/>
    <w:rsid w:val="00C6209D"/>
    <w:rsid w:val="00C62865"/>
    <w:rsid w:val="00C62C19"/>
    <w:rsid w:val="00C632CE"/>
    <w:rsid w:val="00C638A5"/>
    <w:rsid w:val="00C64C21"/>
    <w:rsid w:val="00C65194"/>
    <w:rsid w:val="00C652C3"/>
    <w:rsid w:val="00C65F39"/>
    <w:rsid w:val="00C667A9"/>
    <w:rsid w:val="00C67FF4"/>
    <w:rsid w:val="00C706BC"/>
    <w:rsid w:val="00C70F32"/>
    <w:rsid w:val="00C72952"/>
    <w:rsid w:val="00C7474B"/>
    <w:rsid w:val="00C74C52"/>
    <w:rsid w:val="00C75C02"/>
    <w:rsid w:val="00C760FD"/>
    <w:rsid w:val="00C763D7"/>
    <w:rsid w:val="00C76E7D"/>
    <w:rsid w:val="00C776A9"/>
    <w:rsid w:val="00C8042B"/>
    <w:rsid w:val="00C82190"/>
    <w:rsid w:val="00C824C7"/>
    <w:rsid w:val="00C8361A"/>
    <w:rsid w:val="00C83745"/>
    <w:rsid w:val="00C83A02"/>
    <w:rsid w:val="00C83AEF"/>
    <w:rsid w:val="00C85927"/>
    <w:rsid w:val="00C862B3"/>
    <w:rsid w:val="00C86977"/>
    <w:rsid w:val="00C86BEA"/>
    <w:rsid w:val="00C86FAE"/>
    <w:rsid w:val="00C87E58"/>
    <w:rsid w:val="00C90035"/>
    <w:rsid w:val="00C91285"/>
    <w:rsid w:val="00C9155B"/>
    <w:rsid w:val="00C935C0"/>
    <w:rsid w:val="00C9454C"/>
    <w:rsid w:val="00C94CCA"/>
    <w:rsid w:val="00C95712"/>
    <w:rsid w:val="00C95CE4"/>
    <w:rsid w:val="00C974D4"/>
    <w:rsid w:val="00C97951"/>
    <w:rsid w:val="00CA0F39"/>
    <w:rsid w:val="00CA1F0D"/>
    <w:rsid w:val="00CA4EAC"/>
    <w:rsid w:val="00CA5036"/>
    <w:rsid w:val="00CA6F71"/>
    <w:rsid w:val="00CA7AE7"/>
    <w:rsid w:val="00CA7CD4"/>
    <w:rsid w:val="00CB0A97"/>
    <w:rsid w:val="00CB4A8A"/>
    <w:rsid w:val="00CB4DA4"/>
    <w:rsid w:val="00CB59EC"/>
    <w:rsid w:val="00CB6210"/>
    <w:rsid w:val="00CB7A8C"/>
    <w:rsid w:val="00CC012B"/>
    <w:rsid w:val="00CC33DD"/>
    <w:rsid w:val="00CC4209"/>
    <w:rsid w:val="00CC469B"/>
    <w:rsid w:val="00CC47D9"/>
    <w:rsid w:val="00CC52E3"/>
    <w:rsid w:val="00CC64E5"/>
    <w:rsid w:val="00CC6539"/>
    <w:rsid w:val="00CD2148"/>
    <w:rsid w:val="00CD279F"/>
    <w:rsid w:val="00CD3BF9"/>
    <w:rsid w:val="00CD493C"/>
    <w:rsid w:val="00CD69F1"/>
    <w:rsid w:val="00CD6FE9"/>
    <w:rsid w:val="00CD7FA7"/>
    <w:rsid w:val="00CE0857"/>
    <w:rsid w:val="00CE0B2C"/>
    <w:rsid w:val="00CE1BB2"/>
    <w:rsid w:val="00CE2256"/>
    <w:rsid w:val="00CE2961"/>
    <w:rsid w:val="00CE2AAF"/>
    <w:rsid w:val="00CE36B0"/>
    <w:rsid w:val="00CE5140"/>
    <w:rsid w:val="00CF0D88"/>
    <w:rsid w:val="00CF11E3"/>
    <w:rsid w:val="00CF21FE"/>
    <w:rsid w:val="00CF23BB"/>
    <w:rsid w:val="00CF4548"/>
    <w:rsid w:val="00CF4AFA"/>
    <w:rsid w:val="00CF6200"/>
    <w:rsid w:val="00CF6414"/>
    <w:rsid w:val="00CF6DE8"/>
    <w:rsid w:val="00CF70BF"/>
    <w:rsid w:val="00D0040E"/>
    <w:rsid w:val="00D00516"/>
    <w:rsid w:val="00D02725"/>
    <w:rsid w:val="00D031A4"/>
    <w:rsid w:val="00D03FFD"/>
    <w:rsid w:val="00D05635"/>
    <w:rsid w:val="00D060AF"/>
    <w:rsid w:val="00D07A5D"/>
    <w:rsid w:val="00D10CE0"/>
    <w:rsid w:val="00D11889"/>
    <w:rsid w:val="00D12BBB"/>
    <w:rsid w:val="00D135E6"/>
    <w:rsid w:val="00D15437"/>
    <w:rsid w:val="00D156C9"/>
    <w:rsid w:val="00D15F56"/>
    <w:rsid w:val="00D17E00"/>
    <w:rsid w:val="00D22508"/>
    <w:rsid w:val="00D23540"/>
    <w:rsid w:val="00D2379B"/>
    <w:rsid w:val="00D23934"/>
    <w:rsid w:val="00D246F4"/>
    <w:rsid w:val="00D259E6"/>
    <w:rsid w:val="00D25B4D"/>
    <w:rsid w:val="00D25D41"/>
    <w:rsid w:val="00D30134"/>
    <w:rsid w:val="00D30B43"/>
    <w:rsid w:val="00D31AD6"/>
    <w:rsid w:val="00D32291"/>
    <w:rsid w:val="00D322CE"/>
    <w:rsid w:val="00D32BBD"/>
    <w:rsid w:val="00D34507"/>
    <w:rsid w:val="00D34B52"/>
    <w:rsid w:val="00D35E44"/>
    <w:rsid w:val="00D35EEA"/>
    <w:rsid w:val="00D3621C"/>
    <w:rsid w:val="00D368C9"/>
    <w:rsid w:val="00D36CD4"/>
    <w:rsid w:val="00D36FD9"/>
    <w:rsid w:val="00D37490"/>
    <w:rsid w:val="00D41B0C"/>
    <w:rsid w:val="00D427D6"/>
    <w:rsid w:val="00D42B77"/>
    <w:rsid w:val="00D42D33"/>
    <w:rsid w:val="00D4303E"/>
    <w:rsid w:val="00D43718"/>
    <w:rsid w:val="00D43AC2"/>
    <w:rsid w:val="00D451B3"/>
    <w:rsid w:val="00D4560E"/>
    <w:rsid w:val="00D46868"/>
    <w:rsid w:val="00D46DCD"/>
    <w:rsid w:val="00D477C4"/>
    <w:rsid w:val="00D5049A"/>
    <w:rsid w:val="00D50770"/>
    <w:rsid w:val="00D510E2"/>
    <w:rsid w:val="00D51CFB"/>
    <w:rsid w:val="00D525CD"/>
    <w:rsid w:val="00D5284C"/>
    <w:rsid w:val="00D52F7D"/>
    <w:rsid w:val="00D53975"/>
    <w:rsid w:val="00D549F9"/>
    <w:rsid w:val="00D54A0F"/>
    <w:rsid w:val="00D552E9"/>
    <w:rsid w:val="00D55BDC"/>
    <w:rsid w:val="00D5602C"/>
    <w:rsid w:val="00D560A0"/>
    <w:rsid w:val="00D562C7"/>
    <w:rsid w:val="00D56724"/>
    <w:rsid w:val="00D5722E"/>
    <w:rsid w:val="00D601FD"/>
    <w:rsid w:val="00D6039B"/>
    <w:rsid w:val="00D60643"/>
    <w:rsid w:val="00D610AF"/>
    <w:rsid w:val="00D622FA"/>
    <w:rsid w:val="00D62D8D"/>
    <w:rsid w:val="00D63063"/>
    <w:rsid w:val="00D63266"/>
    <w:rsid w:val="00D6483B"/>
    <w:rsid w:val="00D64FCD"/>
    <w:rsid w:val="00D6544A"/>
    <w:rsid w:val="00D65B13"/>
    <w:rsid w:val="00D70F0C"/>
    <w:rsid w:val="00D7166C"/>
    <w:rsid w:val="00D7189E"/>
    <w:rsid w:val="00D71F6D"/>
    <w:rsid w:val="00D72E16"/>
    <w:rsid w:val="00D73979"/>
    <w:rsid w:val="00D74528"/>
    <w:rsid w:val="00D7529E"/>
    <w:rsid w:val="00D7541C"/>
    <w:rsid w:val="00D77D5B"/>
    <w:rsid w:val="00D80BF5"/>
    <w:rsid w:val="00D81555"/>
    <w:rsid w:val="00D81D8C"/>
    <w:rsid w:val="00D8221F"/>
    <w:rsid w:val="00D8315E"/>
    <w:rsid w:val="00D849E1"/>
    <w:rsid w:val="00D90944"/>
    <w:rsid w:val="00D9267A"/>
    <w:rsid w:val="00D93402"/>
    <w:rsid w:val="00D94BB6"/>
    <w:rsid w:val="00D95F9A"/>
    <w:rsid w:val="00D96019"/>
    <w:rsid w:val="00D96479"/>
    <w:rsid w:val="00D96BB0"/>
    <w:rsid w:val="00D96F66"/>
    <w:rsid w:val="00D97136"/>
    <w:rsid w:val="00DA120F"/>
    <w:rsid w:val="00DA1291"/>
    <w:rsid w:val="00DA1AAF"/>
    <w:rsid w:val="00DA2142"/>
    <w:rsid w:val="00DA2963"/>
    <w:rsid w:val="00DA2B85"/>
    <w:rsid w:val="00DA310B"/>
    <w:rsid w:val="00DA393C"/>
    <w:rsid w:val="00DA6A3A"/>
    <w:rsid w:val="00DA7C54"/>
    <w:rsid w:val="00DB0026"/>
    <w:rsid w:val="00DB0171"/>
    <w:rsid w:val="00DB232F"/>
    <w:rsid w:val="00DB419A"/>
    <w:rsid w:val="00DB5766"/>
    <w:rsid w:val="00DB5793"/>
    <w:rsid w:val="00DB5EA1"/>
    <w:rsid w:val="00DC1233"/>
    <w:rsid w:val="00DC1973"/>
    <w:rsid w:val="00DC2B71"/>
    <w:rsid w:val="00DC3D17"/>
    <w:rsid w:val="00DC3F11"/>
    <w:rsid w:val="00DC502F"/>
    <w:rsid w:val="00DC66E7"/>
    <w:rsid w:val="00DC6902"/>
    <w:rsid w:val="00DC6A27"/>
    <w:rsid w:val="00DC6C2F"/>
    <w:rsid w:val="00DC7107"/>
    <w:rsid w:val="00DD0A05"/>
    <w:rsid w:val="00DD0F93"/>
    <w:rsid w:val="00DD20E8"/>
    <w:rsid w:val="00DD23B2"/>
    <w:rsid w:val="00DD26DC"/>
    <w:rsid w:val="00DD278E"/>
    <w:rsid w:val="00DD37BF"/>
    <w:rsid w:val="00DD47C3"/>
    <w:rsid w:val="00DD4CEB"/>
    <w:rsid w:val="00DD4D35"/>
    <w:rsid w:val="00DE211E"/>
    <w:rsid w:val="00DE2D1A"/>
    <w:rsid w:val="00DE2D2B"/>
    <w:rsid w:val="00DE40E2"/>
    <w:rsid w:val="00DE49EC"/>
    <w:rsid w:val="00DE4CD1"/>
    <w:rsid w:val="00DE5407"/>
    <w:rsid w:val="00DE5668"/>
    <w:rsid w:val="00DE5ABD"/>
    <w:rsid w:val="00DE6C99"/>
    <w:rsid w:val="00DF0345"/>
    <w:rsid w:val="00DF2059"/>
    <w:rsid w:val="00DF2DBF"/>
    <w:rsid w:val="00DF37BA"/>
    <w:rsid w:val="00DF4026"/>
    <w:rsid w:val="00DF4215"/>
    <w:rsid w:val="00DF5E7B"/>
    <w:rsid w:val="00DF62AE"/>
    <w:rsid w:val="00DF7771"/>
    <w:rsid w:val="00DF7A2A"/>
    <w:rsid w:val="00E002B3"/>
    <w:rsid w:val="00E012F3"/>
    <w:rsid w:val="00E01A63"/>
    <w:rsid w:val="00E01FBC"/>
    <w:rsid w:val="00E03466"/>
    <w:rsid w:val="00E03E54"/>
    <w:rsid w:val="00E05261"/>
    <w:rsid w:val="00E05956"/>
    <w:rsid w:val="00E1124B"/>
    <w:rsid w:val="00E122B7"/>
    <w:rsid w:val="00E150A6"/>
    <w:rsid w:val="00E153BB"/>
    <w:rsid w:val="00E16F86"/>
    <w:rsid w:val="00E174F3"/>
    <w:rsid w:val="00E17A2E"/>
    <w:rsid w:val="00E17D99"/>
    <w:rsid w:val="00E20672"/>
    <w:rsid w:val="00E22119"/>
    <w:rsid w:val="00E231D8"/>
    <w:rsid w:val="00E240C1"/>
    <w:rsid w:val="00E243BA"/>
    <w:rsid w:val="00E248A3"/>
    <w:rsid w:val="00E26455"/>
    <w:rsid w:val="00E26A7C"/>
    <w:rsid w:val="00E2773F"/>
    <w:rsid w:val="00E304EC"/>
    <w:rsid w:val="00E30957"/>
    <w:rsid w:val="00E3118D"/>
    <w:rsid w:val="00E3295F"/>
    <w:rsid w:val="00E3319B"/>
    <w:rsid w:val="00E3324B"/>
    <w:rsid w:val="00E33527"/>
    <w:rsid w:val="00E3390D"/>
    <w:rsid w:val="00E33C4F"/>
    <w:rsid w:val="00E33E33"/>
    <w:rsid w:val="00E34002"/>
    <w:rsid w:val="00E34261"/>
    <w:rsid w:val="00E34CB7"/>
    <w:rsid w:val="00E3641A"/>
    <w:rsid w:val="00E36A0C"/>
    <w:rsid w:val="00E36C53"/>
    <w:rsid w:val="00E37A6A"/>
    <w:rsid w:val="00E40623"/>
    <w:rsid w:val="00E42CB7"/>
    <w:rsid w:val="00E43757"/>
    <w:rsid w:val="00E509EA"/>
    <w:rsid w:val="00E511CA"/>
    <w:rsid w:val="00E51290"/>
    <w:rsid w:val="00E5192F"/>
    <w:rsid w:val="00E519DF"/>
    <w:rsid w:val="00E52223"/>
    <w:rsid w:val="00E54DA2"/>
    <w:rsid w:val="00E55787"/>
    <w:rsid w:val="00E558FA"/>
    <w:rsid w:val="00E56065"/>
    <w:rsid w:val="00E60715"/>
    <w:rsid w:val="00E60FE3"/>
    <w:rsid w:val="00E62D00"/>
    <w:rsid w:val="00E63966"/>
    <w:rsid w:val="00E6460C"/>
    <w:rsid w:val="00E66C4C"/>
    <w:rsid w:val="00E66F15"/>
    <w:rsid w:val="00E67241"/>
    <w:rsid w:val="00E7056C"/>
    <w:rsid w:val="00E70624"/>
    <w:rsid w:val="00E717D8"/>
    <w:rsid w:val="00E7201E"/>
    <w:rsid w:val="00E7212D"/>
    <w:rsid w:val="00E73186"/>
    <w:rsid w:val="00E758E9"/>
    <w:rsid w:val="00E76E7D"/>
    <w:rsid w:val="00E80446"/>
    <w:rsid w:val="00E8144F"/>
    <w:rsid w:val="00E82595"/>
    <w:rsid w:val="00E8281B"/>
    <w:rsid w:val="00E84997"/>
    <w:rsid w:val="00E84F33"/>
    <w:rsid w:val="00E8504C"/>
    <w:rsid w:val="00E85EAD"/>
    <w:rsid w:val="00E860B7"/>
    <w:rsid w:val="00E86FEC"/>
    <w:rsid w:val="00E8784F"/>
    <w:rsid w:val="00E87F56"/>
    <w:rsid w:val="00E90E40"/>
    <w:rsid w:val="00E91255"/>
    <w:rsid w:val="00E92346"/>
    <w:rsid w:val="00E93D62"/>
    <w:rsid w:val="00E94C27"/>
    <w:rsid w:val="00E967AB"/>
    <w:rsid w:val="00EA0BC7"/>
    <w:rsid w:val="00EA12B4"/>
    <w:rsid w:val="00EA1766"/>
    <w:rsid w:val="00EA2BFD"/>
    <w:rsid w:val="00EA3846"/>
    <w:rsid w:val="00EA4223"/>
    <w:rsid w:val="00EA4DB8"/>
    <w:rsid w:val="00EA678B"/>
    <w:rsid w:val="00EA6AE0"/>
    <w:rsid w:val="00EA7623"/>
    <w:rsid w:val="00EB0AC6"/>
    <w:rsid w:val="00EB1AA8"/>
    <w:rsid w:val="00EB1D8D"/>
    <w:rsid w:val="00EB3095"/>
    <w:rsid w:val="00EB6EE5"/>
    <w:rsid w:val="00EB7071"/>
    <w:rsid w:val="00EC00D1"/>
    <w:rsid w:val="00EC02EC"/>
    <w:rsid w:val="00EC0646"/>
    <w:rsid w:val="00EC0B6E"/>
    <w:rsid w:val="00EC11DF"/>
    <w:rsid w:val="00EC1FC4"/>
    <w:rsid w:val="00EC336E"/>
    <w:rsid w:val="00EC3B97"/>
    <w:rsid w:val="00EC4E31"/>
    <w:rsid w:val="00EC4EA1"/>
    <w:rsid w:val="00EC6487"/>
    <w:rsid w:val="00EC68FB"/>
    <w:rsid w:val="00EC6D9C"/>
    <w:rsid w:val="00EC72C8"/>
    <w:rsid w:val="00EC7F7C"/>
    <w:rsid w:val="00ED0724"/>
    <w:rsid w:val="00ED14DE"/>
    <w:rsid w:val="00ED230D"/>
    <w:rsid w:val="00ED3E68"/>
    <w:rsid w:val="00ED4BA8"/>
    <w:rsid w:val="00ED6680"/>
    <w:rsid w:val="00ED70C6"/>
    <w:rsid w:val="00EE1F34"/>
    <w:rsid w:val="00EE7302"/>
    <w:rsid w:val="00EF0555"/>
    <w:rsid w:val="00EF145E"/>
    <w:rsid w:val="00EF16CE"/>
    <w:rsid w:val="00EF249A"/>
    <w:rsid w:val="00EF27C0"/>
    <w:rsid w:val="00EF3875"/>
    <w:rsid w:val="00EF4089"/>
    <w:rsid w:val="00EF4736"/>
    <w:rsid w:val="00EF755B"/>
    <w:rsid w:val="00EF78E8"/>
    <w:rsid w:val="00F00537"/>
    <w:rsid w:val="00F005C8"/>
    <w:rsid w:val="00F00601"/>
    <w:rsid w:val="00F013E9"/>
    <w:rsid w:val="00F02BD0"/>
    <w:rsid w:val="00F054F8"/>
    <w:rsid w:val="00F058FC"/>
    <w:rsid w:val="00F06934"/>
    <w:rsid w:val="00F075D4"/>
    <w:rsid w:val="00F07CFF"/>
    <w:rsid w:val="00F101BB"/>
    <w:rsid w:val="00F1081F"/>
    <w:rsid w:val="00F10DED"/>
    <w:rsid w:val="00F11338"/>
    <w:rsid w:val="00F1298E"/>
    <w:rsid w:val="00F1299C"/>
    <w:rsid w:val="00F144A7"/>
    <w:rsid w:val="00F144FA"/>
    <w:rsid w:val="00F15CBF"/>
    <w:rsid w:val="00F16282"/>
    <w:rsid w:val="00F174D9"/>
    <w:rsid w:val="00F20591"/>
    <w:rsid w:val="00F20DA6"/>
    <w:rsid w:val="00F212FA"/>
    <w:rsid w:val="00F21441"/>
    <w:rsid w:val="00F22084"/>
    <w:rsid w:val="00F22952"/>
    <w:rsid w:val="00F2363E"/>
    <w:rsid w:val="00F242EF"/>
    <w:rsid w:val="00F2530D"/>
    <w:rsid w:val="00F26007"/>
    <w:rsid w:val="00F27F42"/>
    <w:rsid w:val="00F30177"/>
    <w:rsid w:val="00F31273"/>
    <w:rsid w:val="00F313EB"/>
    <w:rsid w:val="00F3588D"/>
    <w:rsid w:val="00F35C77"/>
    <w:rsid w:val="00F362D3"/>
    <w:rsid w:val="00F3649B"/>
    <w:rsid w:val="00F364EC"/>
    <w:rsid w:val="00F36607"/>
    <w:rsid w:val="00F41895"/>
    <w:rsid w:val="00F41F77"/>
    <w:rsid w:val="00F427F7"/>
    <w:rsid w:val="00F44B92"/>
    <w:rsid w:val="00F45591"/>
    <w:rsid w:val="00F46462"/>
    <w:rsid w:val="00F46630"/>
    <w:rsid w:val="00F4706D"/>
    <w:rsid w:val="00F5047B"/>
    <w:rsid w:val="00F50EC6"/>
    <w:rsid w:val="00F51EBC"/>
    <w:rsid w:val="00F5302B"/>
    <w:rsid w:val="00F53934"/>
    <w:rsid w:val="00F54EC4"/>
    <w:rsid w:val="00F561DB"/>
    <w:rsid w:val="00F57B69"/>
    <w:rsid w:val="00F57FFD"/>
    <w:rsid w:val="00F60AAA"/>
    <w:rsid w:val="00F612E1"/>
    <w:rsid w:val="00F679FB"/>
    <w:rsid w:val="00F70ADC"/>
    <w:rsid w:val="00F710B7"/>
    <w:rsid w:val="00F72B56"/>
    <w:rsid w:val="00F72F19"/>
    <w:rsid w:val="00F73847"/>
    <w:rsid w:val="00F73DE2"/>
    <w:rsid w:val="00F74495"/>
    <w:rsid w:val="00F75B5D"/>
    <w:rsid w:val="00F76932"/>
    <w:rsid w:val="00F76FAF"/>
    <w:rsid w:val="00F7707D"/>
    <w:rsid w:val="00F80D61"/>
    <w:rsid w:val="00F81477"/>
    <w:rsid w:val="00F8367A"/>
    <w:rsid w:val="00F83BA8"/>
    <w:rsid w:val="00F840A6"/>
    <w:rsid w:val="00F852C1"/>
    <w:rsid w:val="00F8605D"/>
    <w:rsid w:val="00F863C6"/>
    <w:rsid w:val="00F867D2"/>
    <w:rsid w:val="00F86CDA"/>
    <w:rsid w:val="00F87427"/>
    <w:rsid w:val="00F91422"/>
    <w:rsid w:val="00F92570"/>
    <w:rsid w:val="00F9361F"/>
    <w:rsid w:val="00F93767"/>
    <w:rsid w:val="00F951C6"/>
    <w:rsid w:val="00F9607E"/>
    <w:rsid w:val="00F9624E"/>
    <w:rsid w:val="00F96557"/>
    <w:rsid w:val="00FA166F"/>
    <w:rsid w:val="00FA23B7"/>
    <w:rsid w:val="00FA2539"/>
    <w:rsid w:val="00FA2AC4"/>
    <w:rsid w:val="00FA2D93"/>
    <w:rsid w:val="00FA56D2"/>
    <w:rsid w:val="00FA5B68"/>
    <w:rsid w:val="00FA7963"/>
    <w:rsid w:val="00FB0FB9"/>
    <w:rsid w:val="00FB16E6"/>
    <w:rsid w:val="00FB1AEF"/>
    <w:rsid w:val="00FB1BBA"/>
    <w:rsid w:val="00FB25F3"/>
    <w:rsid w:val="00FB37FB"/>
    <w:rsid w:val="00FB4A03"/>
    <w:rsid w:val="00FB4AAC"/>
    <w:rsid w:val="00FB4C07"/>
    <w:rsid w:val="00FB5285"/>
    <w:rsid w:val="00FB5322"/>
    <w:rsid w:val="00FB540C"/>
    <w:rsid w:val="00FB568B"/>
    <w:rsid w:val="00FB58AD"/>
    <w:rsid w:val="00FB5E47"/>
    <w:rsid w:val="00FB62F0"/>
    <w:rsid w:val="00FC1377"/>
    <w:rsid w:val="00FC13A6"/>
    <w:rsid w:val="00FC214C"/>
    <w:rsid w:val="00FC338A"/>
    <w:rsid w:val="00FC3F09"/>
    <w:rsid w:val="00FC4121"/>
    <w:rsid w:val="00FC645E"/>
    <w:rsid w:val="00FC6916"/>
    <w:rsid w:val="00FC76D5"/>
    <w:rsid w:val="00FD0D16"/>
    <w:rsid w:val="00FD1163"/>
    <w:rsid w:val="00FD22A0"/>
    <w:rsid w:val="00FD464A"/>
    <w:rsid w:val="00FD4AF0"/>
    <w:rsid w:val="00FD56BC"/>
    <w:rsid w:val="00FD62EA"/>
    <w:rsid w:val="00FD740F"/>
    <w:rsid w:val="00FE0376"/>
    <w:rsid w:val="00FE0887"/>
    <w:rsid w:val="00FE1A2E"/>
    <w:rsid w:val="00FE1DFF"/>
    <w:rsid w:val="00FE33AA"/>
    <w:rsid w:val="00FE4358"/>
    <w:rsid w:val="00FE45E5"/>
    <w:rsid w:val="00FE4825"/>
    <w:rsid w:val="00FE5BAD"/>
    <w:rsid w:val="00FE604A"/>
    <w:rsid w:val="00FE6128"/>
    <w:rsid w:val="00FE7525"/>
    <w:rsid w:val="00FF0301"/>
    <w:rsid w:val="00FF13C7"/>
    <w:rsid w:val="00FF1A8D"/>
    <w:rsid w:val="00FF1B7E"/>
    <w:rsid w:val="00FF1F17"/>
    <w:rsid w:val="00FF2E46"/>
    <w:rsid w:val="00FF318B"/>
    <w:rsid w:val="00FF34A9"/>
    <w:rsid w:val="00FF6DDD"/>
    <w:rsid w:val="00FF6FC4"/>
    <w:rsid w:val="00FF7A5A"/>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15673624"/>
  <w15:docId w15:val="{ABE0C608-AB88-454C-A37D-5652B2ED1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99" w:defSemiHidden="0" w:defUnhideWhenUsed="0" w:defQFormat="0" w:count="375">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iPriority="0"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iPriority="0"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rsid w:val="0072476B"/>
    <w:pPr>
      <w:spacing w:line="264" w:lineRule="auto"/>
      <w:jc w:val="both"/>
    </w:pPr>
    <w:rPr>
      <w:sz w:val="24"/>
    </w:rPr>
  </w:style>
  <w:style w:type="paragraph" w:styleId="Naslov1">
    <w:name w:val="heading 1"/>
    <w:basedOn w:val="Navaden"/>
    <w:next w:val="Navaden"/>
    <w:link w:val="Naslov1Znak"/>
    <w:autoRedefine/>
    <w:uiPriority w:val="99"/>
    <w:qFormat/>
    <w:rsid w:val="00C61695"/>
    <w:pPr>
      <w:keepNext/>
      <w:keepLines/>
      <w:pageBreakBefore/>
      <w:numPr>
        <w:numId w:val="3"/>
      </w:numPr>
      <w:spacing w:before="600" w:after="240"/>
      <w:ind w:left="431" w:hanging="431"/>
      <w:outlineLvl w:val="0"/>
    </w:pPr>
    <w:rPr>
      <w:b/>
      <w:sz w:val="32"/>
      <w:szCs w:val="28"/>
    </w:rPr>
  </w:style>
  <w:style w:type="paragraph" w:styleId="Naslov2">
    <w:name w:val="heading 2"/>
    <w:basedOn w:val="Navaden"/>
    <w:next w:val="Navaden"/>
    <w:link w:val="Naslov2Znak"/>
    <w:autoRedefine/>
    <w:uiPriority w:val="99"/>
    <w:qFormat/>
    <w:rsid w:val="00C61695"/>
    <w:pPr>
      <w:keepNext/>
      <w:numPr>
        <w:ilvl w:val="1"/>
        <w:numId w:val="3"/>
      </w:numPr>
      <w:spacing w:before="480" w:after="120"/>
      <w:outlineLvl w:val="1"/>
    </w:pPr>
    <w:rPr>
      <w:b/>
      <w:sz w:val="28"/>
      <w:szCs w:val="28"/>
    </w:rPr>
  </w:style>
  <w:style w:type="paragraph" w:styleId="Naslov3">
    <w:name w:val="heading 3"/>
    <w:basedOn w:val="Navaden"/>
    <w:next w:val="Navaden"/>
    <w:link w:val="Naslov3Znak"/>
    <w:autoRedefine/>
    <w:uiPriority w:val="99"/>
    <w:qFormat/>
    <w:rsid w:val="00C61695"/>
    <w:pPr>
      <w:keepNext/>
      <w:numPr>
        <w:ilvl w:val="2"/>
        <w:numId w:val="3"/>
      </w:numPr>
      <w:spacing w:before="240" w:after="120"/>
      <w:jc w:val="left"/>
      <w:outlineLvl w:val="2"/>
    </w:pPr>
    <w:rPr>
      <w:b/>
      <w:i/>
      <w:szCs w:val="24"/>
    </w:rPr>
  </w:style>
  <w:style w:type="paragraph" w:styleId="Naslov4">
    <w:name w:val="heading 4"/>
    <w:aliases w:val="Heading4a"/>
    <w:basedOn w:val="Navaden"/>
    <w:next w:val="Navaden"/>
    <w:link w:val="Naslov4Znak"/>
    <w:autoRedefine/>
    <w:uiPriority w:val="99"/>
    <w:qFormat/>
    <w:rsid w:val="00677B78"/>
    <w:pPr>
      <w:keepNext/>
      <w:numPr>
        <w:ilvl w:val="3"/>
        <w:numId w:val="3"/>
      </w:numPr>
      <w:spacing w:before="600" w:after="240"/>
      <w:outlineLvl w:val="3"/>
    </w:pPr>
    <w:rPr>
      <w:bCs/>
      <w:u w:val="singl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locked/>
    <w:rsid w:val="00C61695"/>
    <w:rPr>
      <w:b/>
      <w:sz w:val="32"/>
      <w:szCs w:val="28"/>
    </w:rPr>
  </w:style>
  <w:style w:type="character" w:customStyle="1" w:styleId="Naslov2Znak">
    <w:name w:val="Naslov 2 Znak"/>
    <w:basedOn w:val="Privzetapisavaodstavka"/>
    <w:link w:val="Naslov2"/>
    <w:uiPriority w:val="99"/>
    <w:locked/>
    <w:rsid w:val="00C61695"/>
    <w:rPr>
      <w:b/>
      <w:sz w:val="28"/>
      <w:szCs w:val="28"/>
    </w:rPr>
  </w:style>
  <w:style w:type="character" w:customStyle="1" w:styleId="Naslov3Znak">
    <w:name w:val="Naslov 3 Znak"/>
    <w:basedOn w:val="Privzetapisavaodstavka"/>
    <w:link w:val="Naslov3"/>
    <w:uiPriority w:val="99"/>
    <w:locked/>
    <w:rsid w:val="00C61695"/>
    <w:rPr>
      <w:b/>
      <w:i/>
      <w:sz w:val="24"/>
      <w:szCs w:val="24"/>
    </w:rPr>
  </w:style>
  <w:style w:type="character" w:customStyle="1" w:styleId="Naslov4Znak">
    <w:name w:val="Naslov 4 Znak"/>
    <w:aliases w:val="Heading4a Znak"/>
    <w:basedOn w:val="Privzetapisavaodstavka"/>
    <w:link w:val="Naslov4"/>
    <w:uiPriority w:val="99"/>
    <w:locked/>
    <w:rsid w:val="00677B78"/>
    <w:rPr>
      <w:bCs/>
      <w:sz w:val="24"/>
      <w:u w:val="single"/>
    </w:rPr>
  </w:style>
  <w:style w:type="paragraph" w:styleId="Glava">
    <w:name w:val="header"/>
    <w:basedOn w:val="Navaden"/>
    <w:link w:val="GlavaZnak"/>
    <w:uiPriority w:val="99"/>
    <w:rsid w:val="00E17D99"/>
    <w:pPr>
      <w:tabs>
        <w:tab w:val="center" w:pos="4536"/>
        <w:tab w:val="right" w:pos="9072"/>
      </w:tabs>
      <w:jc w:val="left"/>
    </w:pPr>
    <w:rPr>
      <w:sz w:val="20"/>
    </w:rPr>
  </w:style>
  <w:style w:type="character" w:customStyle="1" w:styleId="GlavaZnak">
    <w:name w:val="Glava Znak"/>
    <w:basedOn w:val="Privzetapisavaodstavka"/>
    <w:link w:val="Glava"/>
    <w:uiPriority w:val="99"/>
    <w:locked/>
    <w:rsid w:val="00C25DF4"/>
    <w:rPr>
      <w:rFonts w:cs="Times New Roman"/>
      <w:sz w:val="20"/>
      <w:szCs w:val="20"/>
    </w:rPr>
  </w:style>
  <w:style w:type="paragraph" w:styleId="Noga">
    <w:name w:val="footer"/>
    <w:basedOn w:val="Navaden"/>
    <w:link w:val="NogaZnak"/>
    <w:uiPriority w:val="99"/>
    <w:rsid w:val="00EF145E"/>
    <w:pPr>
      <w:tabs>
        <w:tab w:val="center" w:pos="4536"/>
        <w:tab w:val="right" w:pos="9072"/>
      </w:tabs>
    </w:pPr>
  </w:style>
  <w:style w:type="character" w:customStyle="1" w:styleId="NogaZnak">
    <w:name w:val="Noga Znak"/>
    <w:basedOn w:val="Privzetapisavaodstavka"/>
    <w:link w:val="Noga"/>
    <w:uiPriority w:val="99"/>
    <w:locked/>
    <w:rsid w:val="00C25DF4"/>
    <w:rPr>
      <w:rFonts w:cs="Times New Roman"/>
      <w:sz w:val="20"/>
      <w:szCs w:val="20"/>
    </w:rPr>
  </w:style>
  <w:style w:type="character" w:styleId="tevilkastrani">
    <w:name w:val="page number"/>
    <w:basedOn w:val="Privzetapisavaodstavka"/>
    <w:rsid w:val="00EF145E"/>
    <w:rPr>
      <w:rFonts w:cs="Times New Roman"/>
    </w:rPr>
  </w:style>
  <w:style w:type="paragraph" w:customStyle="1" w:styleId="Bulleted2">
    <w:name w:val="Bulleted 2"/>
    <w:basedOn w:val="Navaden"/>
    <w:uiPriority w:val="99"/>
    <w:rsid w:val="002F01BB"/>
    <w:pPr>
      <w:numPr>
        <w:numId w:val="2"/>
      </w:numPr>
    </w:pPr>
  </w:style>
  <w:style w:type="paragraph" w:styleId="Kazalovsebine1">
    <w:name w:val="toc 1"/>
    <w:basedOn w:val="Navaden"/>
    <w:next w:val="Navaden"/>
    <w:link w:val="Kazalovsebine1Znak"/>
    <w:autoRedefine/>
    <w:uiPriority w:val="39"/>
    <w:rsid w:val="006E479F"/>
    <w:pPr>
      <w:tabs>
        <w:tab w:val="left" w:pos="425"/>
        <w:tab w:val="right" w:leader="dot" w:pos="9072"/>
      </w:tabs>
      <w:spacing w:before="180" w:line="240" w:lineRule="auto"/>
      <w:ind w:left="425" w:right="567" w:hanging="425"/>
    </w:pPr>
    <w:rPr>
      <w:b/>
      <w:smallCaps/>
      <w:noProof/>
    </w:rPr>
  </w:style>
  <w:style w:type="character" w:customStyle="1" w:styleId="Kazalovsebine1Znak">
    <w:name w:val="Kazalo vsebine 1 Znak"/>
    <w:basedOn w:val="Privzetapisavaodstavka"/>
    <w:link w:val="Kazalovsebine1"/>
    <w:uiPriority w:val="39"/>
    <w:locked/>
    <w:rsid w:val="006E479F"/>
    <w:rPr>
      <w:b/>
      <w:smallCaps/>
      <w:noProof/>
      <w:sz w:val="24"/>
    </w:rPr>
  </w:style>
  <w:style w:type="paragraph" w:styleId="Kazalovsebine2">
    <w:name w:val="toc 2"/>
    <w:basedOn w:val="Navaden"/>
    <w:next w:val="Navaden"/>
    <w:autoRedefine/>
    <w:uiPriority w:val="39"/>
    <w:rsid w:val="0068568B"/>
    <w:pPr>
      <w:tabs>
        <w:tab w:val="right" w:leader="dot" w:pos="9072"/>
      </w:tabs>
      <w:spacing w:before="60"/>
      <w:ind w:left="794" w:right="567" w:hanging="567"/>
      <w:jc w:val="left"/>
    </w:pPr>
    <w:rPr>
      <w:noProof/>
      <w:szCs w:val="22"/>
    </w:rPr>
  </w:style>
  <w:style w:type="paragraph" w:styleId="Kazalovsebine3">
    <w:name w:val="toc 3"/>
    <w:basedOn w:val="Navaden"/>
    <w:next w:val="Navaden"/>
    <w:autoRedefine/>
    <w:uiPriority w:val="39"/>
    <w:rsid w:val="004B2E64"/>
    <w:pPr>
      <w:tabs>
        <w:tab w:val="left" w:pos="1418"/>
        <w:tab w:val="right" w:leader="dot" w:pos="9062"/>
      </w:tabs>
      <w:spacing w:before="60"/>
      <w:ind w:left="1049" w:right="567" w:hanging="624"/>
      <w:jc w:val="left"/>
    </w:pPr>
    <w:rPr>
      <w:i/>
      <w:noProof/>
      <w:sz w:val="20"/>
      <w:szCs w:val="22"/>
    </w:rPr>
  </w:style>
  <w:style w:type="character" w:styleId="Hiperpovezava">
    <w:name w:val="Hyperlink"/>
    <w:basedOn w:val="Privzetapisavaodstavka"/>
    <w:uiPriority w:val="99"/>
    <w:rsid w:val="00A937D8"/>
    <w:rPr>
      <w:rFonts w:cs="Times New Roman"/>
      <w:color w:val="0000FF"/>
      <w:u w:val="single"/>
    </w:rPr>
  </w:style>
  <w:style w:type="paragraph" w:customStyle="1" w:styleId="Bulleted">
    <w:name w:val="Bulleted"/>
    <w:basedOn w:val="Navaden"/>
    <w:uiPriority w:val="99"/>
    <w:rsid w:val="006713DB"/>
    <w:pPr>
      <w:numPr>
        <w:numId w:val="1"/>
      </w:numPr>
    </w:pPr>
  </w:style>
  <w:style w:type="paragraph" w:styleId="Besedilooblaka">
    <w:name w:val="Balloon Text"/>
    <w:basedOn w:val="Navaden"/>
    <w:link w:val="BesedilooblakaZnak"/>
    <w:uiPriority w:val="99"/>
    <w:semiHidden/>
    <w:rsid w:val="0006284F"/>
    <w:rPr>
      <w:rFonts w:ascii="Tahoma" w:hAnsi="Tahoma" w:cs="Tahoma"/>
      <w:sz w:val="16"/>
      <w:szCs w:val="16"/>
    </w:rPr>
  </w:style>
  <w:style w:type="character" w:customStyle="1" w:styleId="BesedilooblakaZnak">
    <w:name w:val="Besedilo oblačka Znak"/>
    <w:basedOn w:val="Privzetapisavaodstavka"/>
    <w:link w:val="Besedilooblaka"/>
    <w:uiPriority w:val="99"/>
    <w:semiHidden/>
    <w:locked/>
    <w:rsid w:val="00C25DF4"/>
    <w:rPr>
      <w:rFonts w:cs="Times New Roman"/>
      <w:sz w:val="2"/>
    </w:rPr>
  </w:style>
  <w:style w:type="paragraph" w:customStyle="1" w:styleId="Naslov10">
    <w:name w:val="Naslov1"/>
    <w:basedOn w:val="Navaden"/>
    <w:link w:val="NaslovChar"/>
    <w:uiPriority w:val="99"/>
    <w:qFormat/>
    <w:rsid w:val="003E34EF"/>
    <w:pPr>
      <w:spacing w:before="2800" w:after="1600"/>
      <w:jc w:val="center"/>
    </w:pPr>
    <w:rPr>
      <w:b/>
      <w:bCs/>
      <w:sz w:val="40"/>
    </w:rPr>
  </w:style>
  <w:style w:type="character" w:customStyle="1" w:styleId="NaslovChar">
    <w:name w:val="Naslov Char"/>
    <w:basedOn w:val="Privzetapisavaodstavka"/>
    <w:link w:val="Naslov10"/>
    <w:uiPriority w:val="99"/>
    <w:locked/>
    <w:rsid w:val="00806ADD"/>
    <w:rPr>
      <w:rFonts w:cs="Times New Roman"/>
      <w:b/>
      <w:bCs/>
      <w:sz w:val="40"/>
    </w:rPr>
  </w:style>
  <w:style w:type="paragraph" w:customStyle="1" w:styleId="Studija">
    <w:name w:val="Studija"/>
    <w:basedOn w:val="Navaden"/>
    <w:link w:val="StudijaChar"/>
    <w:uiPriority w:val="99"/>
    <w:rsid w:val="00D96BB0"/>
    <w:pPr>
      <w:spacing w:after="3000"/>
      <w:jc w:val="center"/>
    </w:pPr>
    <w:rPr>
      <w:b/>
      <w:bCs/>
      <w:sz w:val="28"/>
    </w:rPr>
  </w:style>
  <w:style w:type="character" w:customStyle="1" w:styleId="StudijaChar">
    <w:name w:val="Studija Char"/>
    <w:basedOn w:val="Privzetapisavaodstavka"/>
    <w:link w:val="Studija"/>
    <w:uiPriority w:val="99"/>
    <w:locked/>
    <w:rsid w:val="00806ADD"/>
    <w:rPr>
      <w:rFonts w:cs="Times New Roman"/>
      <w:b/>
      <w:bCs/>
      <w:sz w:val="28"/>
    </w:rPr>
  </w:style>
  <w:style w:type="character" w:customStyle="1" w:styleId="EIMV2">
    <w:name w:val="EIMV2"/>
    <w:basedOn w:val="Privzetapisavaodstavka"/>
    <w:uiPriority w:val="99"/>
    <w:rsid w:val="00BE2D8E"/>
    <w:rPr>
      <w:rFonts w:cs="Times New Roman"/>
      <w:i/>
      <w:iCs/>
    </w:rPr>
  </w:style>
  <w:style w:type="paragraph" w:customStyle="1" w:styleId="Povzetek">
    <w:name w:val="Povzetek"/>
    <w:basedOn w:val="Navaden"/>
    <w:uiPriority w:val="99"/>
    <w:qFormat/>
    <w:rsid w:val="00546FBC"/>
    <w:pPr>
      <w:spacing w:before="1080" w:after="480"/>
    </w:pPr>
    <w:rPr>
      <w:b/>
      <w:bCs/>
      <w:sz w:val="32"/>
    </w:rPr>
  </w:style>
  <w:style w:type="character" w:customStyle="1" w:styleId="EIMV1">
    <w:name w:val="EIMV1"/>
    <w:basedOn w:val="Privzetapisavaodstavka"/>
    <w:uiPriority w:val="99"/>
    <w:rsid w:val="00D525CD"/>
    <w:rPr>
      <w:rFonts w:cs="Times New Roman"/>
      <w:b/>
      <w:bCs/>
      <w:i/>
      <w:iCs/>
    </w:rPr>
  </w:style>
  <w:style w:type="paragraph" w:customStyle="1" w:styleId="Heading0">
    <w:name w:val="Heading 0"/>
    <w:basedOn w:val="Naslov1"/>
    <w:uiPriority w:val="99"/>
    <w:rsid w:val="00C9155B"/>
    <w:pPr>
      <w:numPr>
        <w:numId w:val="0"/>
      </w:numPr>
    </w:pPr>
    <w:rPr>
      <w:bCs/>
      <w:szCs w:val="20"/>
    </w:rPr>
  </w:style>
  <w:style w:type="paragraph" w:styleId="Kazalovsebine4">
    <w:name w:val="toc 4"/>
    <w:basedOn w:val="Navaden"/>
    <w:next w:val="Navaden"/>
    <w:autoRedefine/>
    <w:uiPriority w:val="99"/>
    <w:rsid w:val="005C741F"/>
    <w:pPr>
      <w:ind w:left="720"/>
    </w:pPr>
  </w:style>
  <w:style w:type="paragraph" w:styleId="Napis">
    <w:name w:val="caption"/>
    <w:basedOn w:val="Navaden"/>
    <w:next w:val="Navaden"/>
    <w:link w:val="NapisZnak"/>
    <w:uiPriority w:val="99"/>
    <w:qFormat/>
    <w:rsid w:val="00400E62"/>
    <w:pPr>
      <w:spacing w:after="120"/>
      <w:ind w:left="1276" w:hanging="1276"/>
      <w:jc w:val="center"/>
    </w:pPr>
    <w:rPr>
      <w:bCs/>
    </w:rPr>
  </w:style>
  <w:style w:type="character" w:customStyle="1" w:styleId="NapisZnak">
    <w:name w:val="Napis Znak"/>
    <w:basedOn w:val="Privzetapisavaodstavka"/>
    <w:link w:val="Napis"/>
    <w:uiPriority w:val="99"/>
    <w:locked/>
    <w:rsid w:val="00400E62"/>
    <w:rPr>
      <w:rFonts w:cs="Times New Roman"/>
      <w:bCs/>
      <w:sz w:val="24"/>
    </w:rPr>
  </w:style>
  <w:style w:type="paragraph" w:customStyle="1" w:styleId="Tabela">
    <w:name w:val="Tabela"/>
    <w:basedOn w:val="Navaden"/>
    <w:next w:val="Napis"/>
    <w:uiPriority w:val="99"/>
    <w:qFormat/>
    <w:rsid w:val="00A92DDC"/>
    <w:pPr>
      <w:keepNext/>
      <w:tabs>
        <w:tab w:val="left" w:pos="1080"/>
      </w:tabs>
      <w:jc w:val="center"/>
    </w:pPr>
  </w:style>
  <w:style w:type="paragraph" w:customStyle="1" w:styleId="Slika">
    <w:name w:val="Slika"/>
    <w:basedOn w:val="Navaden"/>
    <w:next w:val="Napis"/>
    <w:uiPriority w:val="99"/>
    <w:qFormat/>
    <w:rsid w:val="00546FBC"/>
    <w:pPr>
      <w:keepNext/>
      <w:tabs>
        <w:tab w:val="left" w:pos="1080"/>
      </w:tabs>
      <w:spacing w:before="120" w:after="120"/>
      <w:jc w:val="center"/>
    </w:pPr>
  </w:style>
  <w:style w:type="paragraph" w:styleId="Kazaloslik">
    <w:name w:val="table of figures"/>
    <w:basedOn w:val="Napis"/>
    <w:next w:val="Kazalovsebine1"/>
    <w:link w:val="KazaloslikZnak"/>
    <w:autoRedefine/>
    <w:uiPriority w:val="99"/>
    <w:rsid w:val="006E479F"/>
    <w:pPr>
      <w:tabs>
        <w:tab w:val="left" w:pos="1134"/>
        <w:tab w:val="right" w:leader="dot" w:pos="9072"/>
      </w:tabs>
      <w:spacing w:after="60" w:line="240" w:lineRule="auto"/>
      <w:ind w:left="1134" w:right="567" w:hanging="1134"/>
      <w:jc w:val="both"/>
    </w:pPr>
    <w:rPr>
      <w:noProof/>
      <w:spacing w:val="-4"/>
      <w:szCs w:val="24"/>
    </w:rPr>
  </w:style>
  <w:style w:type="character" w:customStyle="1" w:styleId="KazaloslikZnak">
    <w:name w:val="Kazalo slik Znak"/>
    <w:basedOn w:val="Kazalovsebine1Znak"/>
    <w:link w:val="Kazaloslik"/>
    <w:uiPriority w:val="99"/>
    <w:locked/>
    <w:rsid w:val="006E479F"/>
    <w:rPr>
      <w:b w:val="0"/>
      <w:bCs/>
      <w:smallCaps w:val="0"/>
      <w:noProof/>
      <w:spacing w:val="-4"/>
      <w:sz w:val="24"/>
      <w:szCs w:val="24"/>
    </w:rPr>
  </w:style>
  <w:style w:type="character" w:styleId="Pripombasklic">
    <w:name w:val="annotation reference"/>
    <w:basedOn w:val="Privzetapisavaodstavka"/>
    <w:uiPriority w:val="99"/>
    <w:semiHidden/>
    <w:rsid w:val="00C638A5"/>
    <w:rPr>
      <w:rFonts w:cs="Times New Roman"/>
      <w:sz w:val="16"/>
      <w:szCs w:val="16"/>
    </w:rPr>
  </w:style>
  <w:style w:type="paragraph" w:styleId="Pripombabesedilo">
    <w:name w:val="annotation text"/>
    <w:basedOn w:val="Navaden"/>
    <w:link w:val="PripombabesediloZnak"/>
    <w:uiPriority w:val="99"/>
    <w:semiHidden/>
    <w:rsid w:val="00C638A5"/>
    <w:rPr>
      <w:sz w:val="20"/>
    </w:rPr>
  </w:style>
  <w:style w:type="character" w:customStyle="1" w:styleId="PripombabesediloZnak">
    <w:name w:val="Pripomba – besedilo Znak"/>
    <w:basedOn w:val="Privzetapisavaodstavka"/>
    <w:link w:val="Pripombabesedilo"/>
    <w:uiPriority w:val="99"/>
    <w:semiHidden/>
    <w:locked/>
    <w:rsid w:val="00092F31"/>
    <w:rPr>
      <w:rFonts w:cs="Times New Roman"/>
    </w:rPr>
  </w:style>
  <w:style w:type="paragraph" w:styleId="Zadevapripombe">
    <w:name w:val="annotation subject"/>
    <w:basedOn w:val="Pripombabesedilo"/>
    <w:next w:val="Pripombabesedilo"/>
    <w:link w:val="ZadevapripombeZnak"/>
    <w:uiPriority w:val="99"/>
    <w:semiHidden/>
    <w:rsid w:val="00C638A5"/>
    <w:rPr>
      <w:b/>
      <w:bCs/>
    </w:rPr>
  </w:style>
  <w:style w:type="character" w:customStyle="1" w:styleId="ZadevapripombeZnak">
    <w:name w:val="Zadeva pripombe Znak"/>
    <w:basedOn w:val="PripombabesediloZnak"/>
    <w:link w:val="Zadevapripombe"/>
    <w:uiPriority w:val="99"/>
    <w:semiHidden/>
    <w:locked/>
    <w:rsid w:val="00C25DF4"/>
    <w:rPr>
      <w:rFonts w:cs="Times New Roman"/>
      <w:b/>
      <w:bCs/>
      <w:sz w:val="20"/>
      <w:szCs w:val="20"/>
    </w:rPr>
  </w:style>
  <w:style w:type="paragraph" w:customStyle="1" w:styleId="Naslov11">
    <w:name w:val="Naslov11"/>
    <w:basedOn w:val="Naslov10"/>
    <w:link w:val="Naslov1Char"/>
    <w:uiPriority w:val="99"/>
    <w:rsid w:val="00546FBC"/>
  </w:style>
  <w:style w:type="character" w:customStyle="1" w:styleId="Naslov1Char">
    <w:name w:val="Naslov1 Char"/>
    <w:basedOn w:val="NaslovChar"/>
    <w:link w:val="Naslov11"/>
    <w:uiPriority w:val="99"/>
    <w:locked/>
    <w:rsid w:val="00806ADD"/>
    <w:rPr>
      <w:rFonts w:cs="Times New Roman"/>
      <w:b/>
      <w:bCs/>
      <w:sz w:val="40"/>
    </w:rPr>
  </w:style>
  <w:style w:type="paragraph" w:customStyle="1" w:styleId="Naslov20">
    <w:name w:val="Naslov2"/>
    <w:basedOn w:val="Studija"/>
    <w:link w:val="Naslov2Char"/>
    <w:uiPriority w:val="99"/>
    <w:qFormat/>
    <w:rsid w:val="00546FBC"/>
  </w:style>
  <w:style w:type="character" w:customStyle="1" w:styleId="Naslov2Char">
    <w:name w:val="Naslov2 Char"/>
    <w:basedOn w:val="StudijaChar"/>
    <w:link w:val="Naslov20"/>
    <w:uiPriority w:val="99"/>
    <w:locked/>
    <w:rsid w:val="00806ADD"/>
    <w:rPr>
      <w:rFonts w:cs="Times New Roman"/>
      <w:b/>
      <w:bCs/>
      <w:sz w:val="28"/>
    </w:rPr>
  </w:style>
  <w:style w:type="paragraph" w:customStyle="1" w:styleId="EIMV3">
    <w:name w:val="EIMV3"/>
    <w:basedOn w:val="Navaden"/>
    <w:link w:val="EIMV3Char"/>
    <w:uiPriority w:val="99"/>
    <w:rsid w:val="00E37A6A"/>
    <w:rPr>
      <w:i/>
    </w:rPr>
  </w:style>
  <w:style w:type="character" w:customStyle="1" w:styleId="EIMV3Char">
    <w:name w:val="EIMV3 Char"/>
    <w:basedOn w:val="Privzetapisavaodstavka"/>
    <w:link w:val="EIMV3"/>
    <w:uiPriority w:val="99"/>
    <w:locked/>
    <w:rsid w:val="00E37A6A"/>
    <w:rPr>
      <w:rFonts w:cs="Times New Roman"/>
      <w:i/>
      <w:sz w:val="24"/>
    </w:rPr>
  </w:style>
  <w:style w:type="paragraph" w:styleId="Telobesedila-zamik2">
    <w:name w:val="Body Text Indent 2"/>
    <w:basedOn w:val="Navaden"/>
    <w:link w:val="Telobesedila-zamik2Znak"/>
    <w:uiPriority w:val="99"/>
    <w:rsid w:val="00200F04"/>
    <w:pPr>
      <w:ind w:firstLine="567"/>
      <w:jc w:val="left"/>
    </w:pPr>
  </w:style>
  <w:style w:type="character" w:customStyle="1" w:styleId="Telobesedila-zamik2Znak">
    <w:name w:val="Telo besedila - zamik 2 Znak"/>
    <w:basedOn w:val="Privzetapisavaodstavka"/>
    <w:link w:val="Telobesedila-zamik2"/>
    <w:uiPriority w:val="99"/>
    <w:locked/>
    <w:rsid w:val="00200F04"/>
    <w:rPr>
      <w:rFonts w:cs="Times New Roman"/>
      <w:sz w:val="24"/>
    </w:rPr>
  </w:style>
  <w:style w:type="paragraph" w:styleId="Telobesedila">
    <w:name w:val="Body Text"/>
    <w:basedOn w:val="Navaden"/>
    <w:link w:val="TelobesedilaZnak"/>
    <w:uiPriority w:val="99"/>
    <w:rsid w:val="00590421"/>
    <w:pPr>
      <w:spacing w:after="120"/>
      <w:jc w:val="left"/>
    </w:pPr>
    <w:rPr>
      <w:sz w:val="20"/>
    </w:rPr>
  </w:style>
  <w:style w:type="character" w:customStyle="1" w:styleId="TelobesedilaZnak">
    <w:name w:val="Telo besedila Znak"/>
    <w:basedOn w:val="Privzetapisavaodstavka"/>
    <w:link w:val="Telobesedila"/>
    <w:uiPriority w:val="99"/>
    <w:locked/>
    <w:rsid w:val="00590421"/>
    <w:rPr>
      <w:rFonts w:cs="Times New Roman"/>
    </w:rPr>
  </w:style>
  <w:style w:type="paragraph" w:styleId="Telobesedila-zamik3">
    <w:name w:val="Body Text Indent 3"/>
    <w:basedOn w:val="Navaden"/>
    <w:link w:val="Telobesedila-zamik3Znak"/>
    <w:uiPriority w:val="99"/>
    <w:rsid w:val="00EF4089"/>
    <w:pPr>
      <w:spacing w:after="120"/>
      <w:ind w:left="283"/>
    </w:pPr>
    <w:rPr>
      <w:sz w:val="16"/>
      <w:szCs w:val="16"/>
    </w:rPr>
  </w:style>
  <w:style w:type="character" w:customStyle="1" w:styleId="Telobesedila-zamik3Znak">
    <w:name w:val="Telo besedila - zamik 3 Znak"/>
    <w:basedOn w:val="Privzetapisavaodstavka"/>
    <w:link w:val="Telobesedila-zamik3"/>
    <w:uiPriority w:val="99"/>
    <w:locked/>
    <w:rsid w:val="00EF4089"/>
    <w:rPr>
      <w:rFonts w:cs="Times New Roman"/>
      <w:sz w:val="16"/>
      <w:szCs w:val="16"/>
    </w:rPr>
  </w:style>
  <w:style w:type="paragraph" w:customStyle="1" w:styleId="slovenski">
    <w:name w:val="slovenski"/>
    <w:basedOn w:val="Navaden"/>
    <w:uiPriority w:val="99"/>
    <w:rsid w:val="00CA0F39"/>
    <w:pPr>
      <w:widowControl w:val="0"/>
      <w:adjustRightInd w:val="0"/>
      <w:spacing w:line="360" w:lineRule="atLeast"/>
      <w:ind w:firstLine="567"/>
      <w:textAlignment w:val="baseline"/>
    </w:pPr>
    <w:rPr>
      <w:rFonts w:ascii="Orator PS" w:hAnsi="Orator PS"/>
      <w:sz w:val="22"/>
    </w:rPr>
  </w:style>
  <w:style w:type="table" w:styleId="Tabelamrea">
    <w:name w:val="Table Grid"/>
    <w:basedOn w:val="Navadnatabela"/>
    <w:uiPriority w:val="39"/>
    <w:rsid w:val="0002217E"/>
    <w:pPr>
      <w:widowControl w:val="0"/>
      <w:adjustRightInd w:val="0"/>
      <w:spacing w:line="360"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ed1">
    <w:name w:val="Bulleted1"/>
    <w:basedOn w:val="Navaden"/>
    <w:link w:val="Bulleted1Char"/>
    <w:uiPriority w:val="99"/>
    <w:rsid w:val="00546FBC"/>
    <w:pPr>
      <w:numPr>
        <w:numId w:val="4"/>
      </w:numPr>
    </w:pPr>
  </w:style>
  <w:style w:type="character" w:customStyle="1" w:styleId="Bulleted1Char">
    <w:name w:val="Bulleted1 Char"/>
    <w:basedOn w:val="Privzetapisavaodstavka"/>
    <w:link w:val="Bulleted1"/>
    <w:uiPriority w:val="99"/>
    <w:locked/>
    <w:rsid w:val="00546FBC"/>
    <w:rPr>
      <w:sz w:val="24"/>
    </w:rPr>
  </w:style>
  <w:style w:type="paragraph" w:customStyle="1" w:styleId="Bulleted20">
    <w:name w:val="Bulleted2"/>
    <w:basedOn w:val="Navaden"/>
    <w:link w:val="Bulleted2Char"/>
    <w:uiPriority w:val="99"/>
    <w:rsid w:val="00546FBC"/>
    <w:pPr>
      <w:numPr>
        <w:ilvl w:val="1"/>
        <w:numId w:val="5"/>
      </w:numPr>
    </w:pPr>
    <w:rPr>
      <w:szCs w:val="24"/>
    </w:rPr>
  </w:style>
  <w:style w:type="character" w:customStyle="1" w:styleId="Bulleted2Char">
    <w:name w:val="Bulleted2 Char"/>
    <w:basedOn w:val="Privzetapisavaodstavka"/>
    <w:link w:val="Bulleted20"/>
    <w:uiPriority w:val="99"/>
    <w:locked/>
    <w:rsid w:val="00546FBC"/>
    <w:rPr>
      <w:sz w:val="24"/>
      <w:szCs w:val="24"/>
    </w:rPr>
  </w:style>
  <w:style w:type="paragraph" w:customStyle="1" w:styleId="UvodZaklj">
    <w:name w:val="UvodZaklj"/>
    <w:basedOn w:val="Heading0"/>
    <w:uiPriority w:val="99"/>
    <w:qFormat/>
    <w:rsid w:val="00546FBC"/>
  </w:style>
  <w:style w:type="paragraph" w:customStyle="1" w:styleId="Bulleted3">
    <w:name w:val="Bulleted3"/>
    <w:basedOn w:val="Bulleted20"/>
    <w:link w:val="Bulleted3Char"/>
    <w:uiPriority w:val="99"/>
    <w:rsid w:val="00546FBC"/>
    <w:pPr>
      <w:numPr>
        <w:ilvl w:val="2"/>
      </w:numPr>
    </w:pPr>
  </w:style>
  <w:style w:type="character" w:customStyle="1" w:styleId="Bulleted3Char">
    <w:name w:val="Bulleted3 Char"/>
    <w:basedOn w:val="Bulleted2Char"/>
    <w:link w:val="Bulleted3"/>
    <w:uiPriority w:val="99"/>
    <w:locked/>
    <w:rsid w:val="00546FBC"/>
    <w:rPr>
      <w:sz w:val="24"/>
      <w:szCs w:val="24"/>
    </w:rPr>
  </w:style>
  <w:style w:type="paragraph" w:styleId="Sprotnaopomba-besedilo">
    <w:name w:val="footnote text"/>
    <w:basedOn w:val="Navaden"/>
    <w:link w:val="Sprotnaopomba-besediloZnak"/>
    <w:autoRedefine/>
    <w:rsid w:val="005F5EE4"/>
    <w:pPr>
      <w:widowControl w:val="0"/>
      <w:adjustRightInd w:val="0"/>
      <w:ind w:left="284" w:hanging="284"/>
      <w:textAlignment w:val="baseline"/>
    </w:pPr>
    <w:rPr>
      <w:sz w:val="20"/>
    </w:rPr>
  </w:style>
  <w:style w:type="character" w:customStyle="1" w:styleId="Sprotnaopomba-besediloZnak">
    <w:name w:val="Sprotna opomba - besedilo Znak"/>
    <w:basedOn w:val="Privzetapisavaodstavka"/>
    <w:link w:val="Sprotnaopomba-besedilo"/>
    <w:uiPriority w:val="99"/>
    <w:locked/>
    <w:rsid w:val="005F5EE4"/>
  </w:style>
  <w:style w:type="character" w:styleId="Sprotnaopomba-sklic">
    <w:name w:val="footnote reference"/>
    <w:basedOn w:val="Privzetapisavaodstavka"/>
    <w:rsid w:val="001A0888"/>
    <w:rPr>
      <w:rFonts w:cs="Times New Roman"/>
      <w:vertAlign w:val="superscript"/>
    </w:rPr>
  </w:style>
  <w:style w:type="paragraph" w:styleId="Navadensplet">
    <w:name w:val="Normal (Web)"/>
    <w:basedOn w:val="Navaden"/>
    <w:uiPriority w:val="99"/>
    <w:rsid w:val="004F0B28"/>
    <w:pPr>
      <w:spacing w:before="100" w:beforeAutospacing="1" w:after="100" w:afterAutospacing="1"/>
      <w:jc w:val="left"/>
    </w:pPr>
    <w:rPr>
      <w:szCs w:val="24"/>
    </w:rPr>
  </w:style>
  <w:style w:type="paragraph" w:customStyle="1" w:styleId="Bulleted4">
    <w:name w:val="Bulleted4"/>
    <w:basedOn w:val="Bulleted3"/>
    <w:link w:val="Bulleted4Char"/>
    <w:uiPriority w:val="99"/>
    <w:rsid w:val="00546FBC"/>
    <w:pPr>
      <w:numPr>
        <w:ilvl w:val="3"/>
      </w:numPr>
    </w:pPr>
  </w:style>
  <w:style w:type="character" w:customStyle="1" w:styleId="Bulleted4Char">
    <w:name w:val="Bulleted4 Char"/>
    <w:basedOn w:val="Bulleted3Char"/>
    <w:link w:val="Bulleted4"/>
    <w:uiPriority w:val="99"/>
    <w:locked/>
    <w:rsid w:val="00546FBC"/>
    <w:rPr>
      <w:sz w:val="24"/>
      <w:szCs w:val="24"/>
    </w:rPr>
  </w:style>
  <w:style w:type="paragraph" w:customStyle="1" w:styleId="liter">
    <w:name w:val="liter"/>
    <w:basedOn w:val="Navaden"/>
    <w:link w:val="literChar"/>
    <w:uiPriority w:val="99"/>
    <w:rsid w:val="002572F7"/>
    <w:pPr>
      <w:ind w:left="680" w:hanging="709"/>
    </w:pPr>
    <w:rPr>
      <w:sz w:val="22"/>
    </w:rPr>
  </w:style>
  <w:style w:type="character" w:customStyle="1" w:styleId="literChar">
    <w:name w:val="liter Char"/>
    <w:basedOn w:val="Privzetapisavaodstavka"/>
    <w:link w:val="liter"/>
    <w:uiPriority w:val="99"/>
    <w:locked/>
    <w:rsid w:val="00983D75"/>
    <w:rPr>
      <w:rFonts w:cs="Times New Roman"/>
      <w:sz w:val="22"/>
    </w:rPr>
  </w:style>
  <w:style w:type="paragraph" w:customStyle="1" w:styleId="Bulleted5">
    <w:name w:val="Bulleted5"/>
    <w:basedOn w:val="Bulleted4"/>
    <w:link w:val="Bulleted5Char"/>
    <w:uiPriority w:val="99"/>
    <w:rsid w:val="00546FBC"/>
    <w:pPr>
      <w:numPr>
        <w:ilvl w:val="0"/>
        <w:numId w:val="6"/>
      </w:numPr>
    </w:pPr>
  </w:style>
  <w:style w:type="character" w:customStyle="1" w:styleId="Bulleted5Char">
    <w:name w:val="Bulleted5 Char"/>
    <w:basedOn w:val="Bulleted4Char"/>
    <w:link w:val="Bulleted5"/>
    <w:uiPriority w:val="99"/>
    <w:locked/>
    <w:rsid w:val="00546FBC"/>
    <w:rPr>
      <w:sz w:val="24"/>
      <w:szCs w:val="24"/>
    </w:rPr>
  </w:style>
  <w:style w:type="paragraph" w:styleId="Odstavekseznama">
    <w:name w:val="List Paragraph"/>
    <w:basedOn w:val="Navaden"/>
    <w:uiPriority w:val="34"/>
    <w:qFormat/>
    <w:rsid w:val="00983D75"/>
    <w:pPr>
      <w:ind w:left="708"/>
    </w:pPr>
  </w:style>
  <w:style w:type="paragraph" w:customStyle="1" w:styleId="OutlinNum1">
    <w:name w:val="OutlinNum1"/>
    <w:basedOn w:val="Navaden"/>
    <w:link w:val="OutlinNum1Char"/>
    <w:uiPriority w:val="99"/>
    <w:rsid w:val="00546FBC"/>
    <w:pPr>
      <w:numPr>
        <w:numId w:val="7"/>
      </w:numPr>
    </w:pPr>
  </w:style>
  <w:style w:type="character" w:customStyle="1" w:styleId="OutlinNum1Char">
    <w:name w:val="OutlinNum1 Char"/>
    <w:basedOn w:val="Privzetapisavaodstavka"/>
    <w:link w:val="OutlinNum1"/>
    <w:uiPriority w:val="99"/>
    <w:locked/>
    <w:rsid w:val="00546FBC"/>
    <w:rPr>
      <w:sz w:val="24"/>
    </w:rPr>
  </w:style>
  <w:style w:type="paragraph" w:customStyle="1" w:styleId="LiteratSeznam">
    <w:name w:val="LiteratSeznam"/>
    <w:basedOn w:val="liter"/>
    <w:link w:val="LiteratSeznamChar"/>
    <w:uiPriority w:val="99"/>
    <w:qFormat/>
    <w:rsid w:val="00546FBC"/>
    <w:pPr>
      <w:numPr>
        <w:numId w:val="8"/>
      </w:numPr>
    </w:pPr>
    <w:rPr>
      <w:sz w:val="24"/>
      <w:szCs w:val="24"/>
      <w:lang w:val="en-US"/>
    </w:rPr>
  </w:style>
  <w:style w:type="character" w:customStyle="1" w:styleId="LiteratSeznamChar">
    <w:name w:val="LiteratSeznam Char"/>
    <w:basedOn w:val="literChar"/>
    <w:link w:val="LiteratSeznam"/>
    <w:uiPriority w:val="99"/>
    <w:locked/>
    <w:rsid w:val="00546FBC"/>
    <w:rPr>
      <w:rFonts w:cs="Times New Roman"/>
      <w:sz w:val="24"/>
      <w:szCs w:val="24"/>
      <w:lang w:val="en-US"/>
    </w:rPr>
  </w:style>
  <w:style w:type="paragraph" w:customStyle="1" w:styleId="DatumPodpis">
    <w:name w:val="DatumPodpis"/>
    <w:basedOn w:val="Navaden"/>
    <w:link w:val="DatumPodpisChar"/>
    <w:uiPriority w:val="99"/>
    <w:rsid w:val="00546FBC"/>
    <w:pPr>
      <w:spacing w:before="840"/>
    </w:pPr>
  </w:style>
  <w:style w:type="character" w:customStyle="1" w:styleId="DatumPodpisChar">
    <w:name w:val="DatumPodpis Char"/>
    <w:basedOn w:val="Privzetapisavaodstavka"/>
    <w:link w:val="DatumPodpis"/>
    <w:uiPriority w:val="99"/>
    <w:locked/>
    <w:rsid w:val="00546FBC"/>
    <w:rPr>
      <w:rFonts w:cs="Times New Roman"/>
      <w:sz w:val="24"/>
    </w:rPr>
  </w:style>
  <w:style w:type="paragraph" w:styleId="NaslovTOC">
    <w:name w:val="TOC Heading"/>
    <w:basedOn w:val="Naslov1"/>
    <w:next w:val="Navaden"/>
    <w:uiPriority w:val="39"/>
    <w:qFormat/>
    <w:rsid w:val="00546FBC"/>
    <w:pPr>
      <w:numPr>
        <w:numId w:val="0"/>
      </w:numPr>
      <w:spacing w:before="480" w:after="0" w:line="276" w:lineRule="auto"/>
      <w:outlineLvl w:val="9"/>
    </w:pPr>
    <w:rPr>
      <w:rFonts w:ascii="Cambria" w:hAnsi="Cambria"/>
      <w:bCs/>
      <w:color w:val="365F91"/>
      <w:lang w:val="en-US" w:eastAsia="en-US"/>
    </w:rPr>
  </w:style>
  <w:style w:type="paragraph" w:customStyle="1" w:styleId="Enaba">
    <w:name w:val="Enačba"/>
    <w:next w:val="Navaden"/>
    <w:link w:val="EnabaChar"/>
    <w:qFormat/>
    <w:rsid w:val="00FC214C"/>
    <w:pPr>
      <w:tabs>
        <w:tab w:val="center" w:pos="4536"/>
        <w:tab w:val="right" w:pos="9072"/>
      </w:tabs>
      <w:jc w:val="center"/>
    </w:pPr>
    <w:rPr>
      <w:bCs/>
      <w:sz w:val="24"/>
    </w:rPr>
  </w:style>
  <w:style w:type="character" w:customStyle="1" w:styleId="EnabaChar">
    <w:name w:val="Enačba Char"/>
    <w:basedOn w:val="NapisZnak"/>
    <w:link w:val="Enaba"/>
    <w:uiPriority w:val="99"/>
    <w:locked/>
    <w:rsid w:val="00FC214C"/>
    <w:rPr>
      <w:rFonts w:cs="Times New Roman"/>
      <w:bCs/>
      <w:sz w:val="24"/>
    </w:rPr>
  </w:style>
  <w:style w:type="paragraph" w:styleId="Kazalovsebine8">
    <w:name w:val="toc 8"/>
    <w:basedOn w:val="Navaden"/>
    <w:next w:val="Navaden"/>
    <w:autoRedefine/>
    <w:uiPriority w:val="99"/>
    <w:rsid w:val="00BF710D"/>
    <w:pPr>
      <w:ind w:left="1680"/>
    </w:pPr>
  </w:style>
  <w:style w:type="paragraph" w:styleId="Konnaopomba-besedilo">
    <w:name w:val="endnote text"/>
    <w:basedOn w:val="Navaden"/>
    <w:link w:val="Konnaopomba-besediloZnak"/>
    <w:uiPriority w:val="99"/>
    <w:rsid w:val="00B65859"/>
    <w:rPr>
      <w:sz w:val="20"/>
    </w:rPr>
  </w:style>
  <w:style w:type="character" w:customStyle="1" w:styleId="Konnaopomba-besediloZnak">
    <w:name w:val="Končna opomba - besedilo Znak"/>
    <w:basedOn w:val="Privzetapisavaodstavka"/>
    <w:link w:val="Konnaopomba-besedilo"/>
    <w:uiPriority w:val="99"/>
    <w:locked/>
    <w:rsid w:val="00B65859"/>
    <w:rPr>
      <w:rFonts w:cs="Times New Roman"/>
    </w:rPr>
  </w:style>
  <w:style w:type="character" w:styleId="Konnaopomba-sklic">
    <w:name w:val="endnote reference"/>
    <w:basedOn w:val="Privzetapisavaodstavka"/>
    <w:uiPriority w:val="99"/>
    <w:rsid w:val="00B65859"/>
    <w:rPr>
      <w:rFonts w:cs="Times New Roman"/>
      <w:vertAlign w:val="superscript"/>
    </w:rPr>
  </w:style>
  <w:style w:type="table" w:styleId="Tabelaklasina2">
    <w:name w:val="Table Classic 2"/>
    <w:basedOn w:val="Navadnatabela"/>
    <w:uiPriority w:val="99"/>
    <w:rsid w:val="009C6A18"/>
    <w:pPr>
      <w:spacing w:line="288" w:lineRule="auto"/>
      <w:jc w:val="both"/>
    </w:p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elaklasina1">
    <w:name w:val="Table Classic 1"/>
    <w:basedOn w:val="Navadnatabela"/>
    <w:uiPriority w:val="99"/>
    <w:rsid w:val="009C6A18"/>
    <w:pPr>
      <w:spacing w:line="288" w:lineRule="auto"/>
      <w:jc w:val="both"/>
    </w:p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a3-Duinki3">
    <w:name w:val="Table 3D effects 3"/>
    <w:basedOn w:val="Navadnatabela"/>
    <w:uiPriority w:val="99"/>
    <w:rsid w:val="009C6A18"/>
    <w:pPr>
      <w:spacing w:line="288" w:lineRule="auto"/>
      <w:jc w:val="both"/>
    </w:p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aklasina3">
    <w:name w:val="Table Classic 3"/>
    <w:basedOn w:val="Navadnatabela"/>
    <w:uiPriority w:val="99"/>
    <w:rsid w:val="009C6A18"/>
    <w:pPr>
      <w:spacing w:line="288" w:lineRule="auto"/>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elamrea4">
    <w:name w:val="Table Grid 4"/>
    <w:basedOn w:val="Navadnatabela"/>
    <w:uiPriority w:val="99"/>
    <w:rsid w:val="009C6A18"/>
    <w:pPr>
      <w:spacing w:line="288" w:lineRule="auto"/>
      <w:jc w:val="both"/>
    </w:p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Svetlamreapoudarek2">
    <w:name w:val="Light Grid Accent 2"/>
    <w:basedOn w:val="Navadnatabela"/>
    <w:uiPriority w:val="99"/>
    <w:rsid w:val="009C6A18"/>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rPr>
        <w:rFonts w:cs="Times New Roman"/>
      </w:rPr>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MediumGrid21">
    <w:name w:val="Medium Grid 21"/>
    <w:uiPriority w:val="99"/>
    <w:rsid w:val="009C6A18"/>
    <w:rPr>
      <w:rFonts w:ascii="Cambria" w:hAnsi="Cambria"/>
      <w:color w:val="00000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style>
  <w:style w:type="table" w:customStyle="1" w:styleId="MediumGrid11">
    <w:name w:val="Medium Grid 11"/>
    <w:uiPriority w:val="99"/>
    <w:rsid w:val="009C6A18"/>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style>
  <w:style w:type="character" w:styleId="Krepko">
    <w:name w:val="Strong"/>
    <w:basedOn w:val="Privzetapisavaodstavka"/>
    <w:uiPriority w:val="99"/>
    <w:qFormat/>
    <w:rsid w:val="00546FBC"/>
    <w:rPr>
      <w:rFonts w:cs="Times New Roman"/>
      <w:b/>
      <w:bCs/>
    </w:rPr>
  </w:style>
  <w:style w:type="paragraph" w:customStyle="1" w:styleId="alineja">
    <w:name w:val="alineja"/>
    <w:basedOn w:val="Navaden"/>
    <w:uiPriority w:val="99"/>
    <w:rsid w:val="00AB4FA7"/>
    <w:pPr>
      <w:numPr>
        <w:numId w:val="9"/>
      </w:numPr>
      <w:spacing w:after="120" w:line="240" w:lineRule="auto"/>
    </w:pPr>
  </w:style>
  <w:style w:type="paragraph" w:styleId="Telobesedila2">
    <w:name w:val="Body Text 2"/>
    <w:basedOn w:val="Navaden"/>
    <w:link w:val="Telobesedila2Znak"/>
    <w:uiPriority w:val="99"/>
    <w:rsid w:val="00AB4FA7"/>
    <w:pPr>
      <w:spacing w:line="240" w:lineRule="auto"/>
    </w:pPr>
    <w:rPr>
      <w:szCs w:val="24"/>
    </w:rPr>
  </w:style>
  <w:style w:type="character" w:customStyle="1" w:styleId="Telobesedila2Znak">
    <w:name w:val="Telo besedila 2 Znak"/>
    <w:basedOn w:val="Privzetapisavaodstavka"/>
    <w:link w:val="Telobesedila2"/>
    <w:uiPriority w:val="99"/>
    <w:locked/>
    <w:rsid w:val="00AB4FA7"/>
    <w:rPr>
      <w:rFonts w:cs="Times New Roman"/>
      <w:sz w:val="24"/>
      <w:szCs w:val="24"/>
    </w:rPr>
  </w:style>
  <w:style w:type="paragraph" w:customStyle="1" w:styleId="Besedilo">
    <w:name w:val="Besedilo"/>
    <w:basedOn w:val="Navaden"/>
    <w:rsid w:val="001E0670"/>
    <w:pPr>
      <w:spacing w:after="120" w:line="240" w:lineRule="auto"/>
    </w:pPr>
  </w:style>
  <w:style w:type="paragraph" w:styleId="Zgradbadokumenta">
    <w:name w:val="Document Map"/>
    <w:basedOn w:val="Navaden"/>
    <w:link w:val="ZgradbadokumentaZnak"/>
    <w:uiPriority w:val="99"/>
    <w:semiHidden/>
    <w:rsid w:val="00146D3D"/>
    <w:pPr>
      <w:shd w:val="clear" w:color="auto" w:fill="000080"/>
    </w:pPr>
    <w:rPr>
      <w:rFonts w:ascii="Tahoma" w:hAnsi="Tahoma" w:cs="Tahoma"/>
      <w:sz w:val="20"/>
    </w:rPr>
  </w:style>
  <w:style w:type="character" w:customStyle="1" w:styleId="ZgradbadokumentaZnak">
    <w:name w:val="Zgradba dokumenta Znak"/>
    <w:basedOn w:val="Privzetapisavaodstavka"/>
    <w:link w:val="Zgradbadokumenta"/>
    <w:uiPriority w:val="99"/>
    <w:semiHidden/>
    <w:locked/>
    <w:rsid w:val="00C25DF4"/>
    <w:rPr>
      <w:rFonts w:cs="Times New Roman"/>
      <w:sz w:val="2"/>
    </w:rPr>
  </w:style>
  <w:style w:type="paragraph" w:customStyle="1" w:styleId="Slog1">
    <w:name w:val="Slog1"/>
    <w:basedOn w:val="Napis"/>
    <w:autoRedefine/>
    <w:qFormat/>
    <w:rsid w:val="001508F9"/>
    <w:pPr>
      <w:tabs>
        <w:tab w:val="left" w:pos="1276"/>
      </w:tabs>
      <w:ind w:left="0" w:firstLine="0"/>
    </w:pPr>
    <w:rPr>
      <w:b/>
    </w:rPr>
  </w:style>
  <w:style w:type="paragraph" w:customStyle="1" w:styleId="Slog2">
    <w:name w:val="Slog2"/>
    <w:basedOn w:val="Napis"/>
    <w:autoRedefine/>
    <w:qFormat/>
    <w:rsid w:val="006F451C"/>
    <w:pPr>
      <w:tabs>
        <w:tab w:val="left" w:pos="1276"/>
      </w:tabs>
      <w:spacing w:after="0"/>
      <w:ind w:left="0" w:firstLine="0"/>
    </w:pPr>
  </w:style>
  <w:style w:type="paragraph" w:customStyle="1" w:styleId="Slog3">
    <w:name w:val="Slog3"/>
    <w:basedOn w:val="Napis"/>
    <w:autoRedefine/>
    <w:qFormat/>
    <w:rsid w:val="001508F9"/>
    <w:pPr>
      <w:tabs>
        <w:tab w:val="left" w:pos="1021"/>
      </w:tabs>
      <w:spacing w:after="0"/>
      <w:ind w:left="0" w:firstLine="0"/>
    </w:pPr>
    <w:rPr>
      <w:b/>
    </w:rPr>
  </w:style>
  <w:style w:type="paragraph" w:customStyle="1" w:styleId="Default">
    <w:name w:val="Default"/>
    <w:rsid w:val="0062238E"/>
    <w:pPr>
      <w:autoSpaceDE w:val="0"/>
      <w:autoSpaceDN w:val="0"/>
      <w:adjustRightInd w:val="0"/>
    </w:pPr>
    <w:rPr>
      <w:rFonts w:ascii="Cambria" w:hAnsi="Cambria" w:cs="Cambria"/>
      <w:color w:val="000000"/>
      <w:sz w:val="24"/>
      <w:szCs w:val="24"/>
    </w:rPr>
  </w:style>
  <w:style w:type="character" w:customStyle="1" w:styleId="st">
    <w:name w:val="st"/>
    <w:basedOn w:val="Privzetapisavaodstavka"/>
    <w:rsid w:val="00670DE0"/>
  </w:style>
  <w:style w:type="character" w:customStyle="1" w:styleId="street-address">
    <w:name w:val="street-address"/>
    <w:basedOn w:val="Privzetapisavaodstavka"/>
    <w:rsid w:val="00D03FFD"/>
  </w:style>
  <w:style w:type="paragraph" w:customStyle="1" w:styleId="Besedilopredalinejo">
    <w:name w:val="Besedilo pred alinejo"/>
    <w:basedOn w:val="Besedilo"/>
    <w:rsid w:val="00A56C64"/>
    <w:pPr>
      <w:spacing w:after="60"/>
    </w:pPr>
    <w:rPr>
      <w:lang w:eastAsia="en-US"/>
    </w:rPr>
  </w:style>
  <w:style w:type="paragraph" w:customStyle="1" w:styleId="alibullet1zaetek">
    <w:name w:val="ali_bullet_1_začetek"/>
    <w:basedOn w:val="Navaden"/>
    <w:rsid w:val="00A56C64"/>
    <w:pPr>
      <w:numPr>
        <w:numId w:val="10"/>
      </w:numPr>
      <w:spacing w:after="60" w:line="240" w:lineRule="auto"/>
    </w:pPr>
    <w:rPr>
      <w:lang w:eastAsia="en-US"/>
    </w:rPr>
  </w:style>
  <w:style w:type="paragraph" w:customStyle="1" w:styleId="alibullet1konec">
    <w:name w:val="ali_bullet_1_konec"/>
    <w:basedOn w:val="Navaden"/>
    <w:rsid w:val="00A56C64"/>
    <w:pPr>
      <w:numPr>
        <w:numId w:val="11"/>
      </w:numPr>
      <w:spacing w:after="120" w:line="240" w:lineRule="auto"/>
    </w:pPr>
    <w:rPr>
      <w:lang w:eastAsia="en-US"/>
    </w:rPr>
  </w:style>
  <w:style w:type="character" w:customStyle="1" w:styleId="infotitle">
    <w:name w:val="infotitle"/>
    <w:basedOn w:val="Privzetapisavaodstavka"/>
    <w:rsid w:val="00D36CD4"/>
  </w:style>
  <w:style w:type="character" w:styleId="SledenaHiperpovezava">
    <w:name w:val="FollowedHyperlink"/>
    <w:basedOn w:val="Privzetapisavaodstavka"/>
    <w:uiPriority w:val="99"/>
    <w:semiHidden/>
    <w:unhideWhenUsed/>
    <w:locked/>
    <w:rsid w:val="0002550D"/>
    <w:rPr>
      <w:color w:val="800080" w:themeColor="followedHyperlink"/>
      <w:u w:val="single"/>
    </w:rPr>
  </w:style>
  <w:style w:type="character" w:styleId="Besedilooznabemesta">
    <w:name w:val="Placeholder Text"/>
    <w:basedOn w:val="Privzetapisavaodstavka"/>
    <w:uiPriority w:val="99"/>
    <w:semiHidden/>
    <w:rsid w:val="00FC214C"/>
    <w:rPr>
      <w:color w:val="808080"/>
    </w:rPr>
  </w:style>
  <w:style w:type="paragraph" w:styleId="E-potnipodpis">
    <w:name w:val="E-mail Signature"/>
    <w:basedOn w:val="Navaden"/>
    <w:link w:val="E-potnipodpisZnak"/>
    <w:locked/>
    <w:rsid w:val="009901D7"/>
    <w:pPr>
      <w:spacing w:before="120" w:line="240" w:lineRule="auto"/>
    </w:pPr>
    <w:rPr>
      <w:rFonts w:ascii="Arial" w:hAnsi="Arial"/>
      <w:sz w:val="20"/>
      <w:lang w:val="en-US" w:eastAsia="en-US"/>
    </w:rPr>
  </w:style>
  <w:style w:type="character" w:customStyle="1" w:styleId="E-potnipodpisZnak">
    <w:name w:val="E-poštni podpis Znak"/>
    <w:basedOn w:val="Privzetapisavaodstavka"/>
    <w:link w:val="E-potnipodpis"/>
    <w:rsid w:val="009901D7"/>
    <w:rPr>
      <w:rFonts w:ascii="Arial" w:hAnsi="Arial"/>
      <w:lang w:val="en-US" w:eastAsia="en-US"/>
    </w:rPr>
  </w:style>
  <w:style w:type="paragraph" w:styleId="Telobesedila3">
    <w:name w:val="Body Text 3"/>
    <w:basedOn w:val="Navaden"/>
    <w:link w:val="Telobesedila3Znak"/>
    <w:locked/>
    <w:rsid w:val="009901D7"/>
    <w:pPr>
      <w:spacing w:line="240" w:lineRule="auto"/>
    </w:pPr>
    <w:rPr>
      <w:szCs w:val="24"/>
    </w:rPr>
  </w:style>
  <w:style w:type="character" w:customStyle="1" w:styleId="Telobesedila3Znak">
    <w:name w:val="Telo besedila 3 Znak"/>
    <w:basedOn w:val="Privzetapisavaodstavka"/>
    <w:link w:val="Telobesedila3"/>
    <w:rsid w:val="009901D7"/>
    <w:rPr>
      <w:sz w:val="24"/>
      <w:szCs w:val="24"/>
    </w:rPr>
  </w:style>
  <w:style w:type="paragraph" w:customStyle="1" w:styleId="tevilkalena">
    <w:name w:val="Številka člena"/>
    <w:basedOn w:val="Navaden"/>
    <w:next w:val="Navaden"/>
    <w:autoRedefine/>
    <w:rsid w:val="005509A9"/>
    <w:pPr>
      <w:keepNext/>
      <w:tabs>
        <w:tab w:val="num" w:pos="360"/>
      </w:tabs>
      <w:spacing w:before="360" w:after="120" w:line="240" w:lineRule="auto"/>
      <w:ind w:left="360" w:hanging="306"/>
      <w:jc w:val="center"/>
    </w:pPr>
    <w:rPr>
      <w:rFonts w:ascii="Arial" w:hAnsi="Arial"/>
      <w:sz w:val="20"/>
      <w:szCs w:val="24"/>
    </w:rPr>
  </w:style>
  <w:style w:type="paragraph" w:customStyle="1" w:styleId="Opislena">
    <w:name w:val="Opis člena"/>
    <w:basedOn w:val="Navaden"/>
    <w:rsid w:val="005509A9"/>
    <w:pPr>
      <w:spacing w:before="120" w:line="240" w:lineRule="auto"/>
      <w:jc w:val="center"/>
    </w:pPr>
    <w:rPr>
      <w:rFonts w:ascii="Arial" w:hAnsi="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27730">
      <w:bodyDiv w:val="1"/>
      <w:marLeft w:val="0"/>
      <w:marRight w:val="0"/>
      <w:marTop w:val="0"/>
      <w:marBottom w:val="0"/>
      <w:divBdr>
        <w:top w:val="none" w:sz="0" w:space="0" w:color="auto"/>
        <w:left w:val="none" w:sz="0" w:space="0" w:color="auto"/>
        <w:bottom w:val="none" w:sz="0" w:space="0" w:color="auto"/>
        <w:right w:val="none" w:sz="0" w:space="0" w:color="auto"/>
      </w:divBdr>
    </w:div>
    <w:div w:id="112868473">
      <w:bodyDiv w:val="1"/>
      <w:marLeft w:val="0"/>
      <w:marRight w:val="0"/>
      <w:marTop w:val="0"/>
      <w:marBottom w:val="0"/>
      <w:divBdr>
        <w:top w:val="none" w:sz="0" w:space="0" w:color="auto"/>
        <w:left w:val="none" w:sz="0" w:space="0" w:color="auto"/>
        <w:bottom w:val="none" w:sz="0" w:space="0" w:color="auto"/>
        <w:right w:val="none" w:sz="0" w:space="0" w:color="auto"/>
      </w:divBdr>
    </w:div>
    <w:div w:id="403383446">
      <w:bodyDiv w:val="1"/>
      <w:marLeft w:val="0"/>
      <w:marRight w:val="0"/>
      <w:marTop w:val="0"/>
      <w:marBottom w:val="0"/>
      <w:divBdr>
        <w:top w:val="none" w:sz="0" w:space="0" w:color="auto"/>
        <w:left w:val="none" w:sz="0" w:space="0" w:color="auto"/>
        <w:bottom w:val="none" w:sz="0" w:space="0" w:color="auto"/>
        <w:right w:val="none" w:sz="0" w:space="0" w:color="auto"/>
      </w:divBdr>
    </w:div>
    <w:div w:id="411968594">
      <w:bodyDiv w:val="1"/>
      <w:marLeft w:val="0"/>
      <w:marRight w:val="0"/>
      <w:marTop w:val="0"/>
      <w:marBottom w:val="0"/>
      <w:divBdr>
        <w:top w:val="none" w:sz="0" w:space="0" w:color="auto"/>
        <w:left w:val="none" w:sz="0" w:space="0" w:color="auto"/>
        <w:bottom w:val="none" w:sz="0" w:space="0" w:color="auto"/>
        <w:right w:val="none" w:sz="0" w:space="0" w:color="auto"/>
      </w:divBdr>
    </w:div>
    <w:div w:id="522284016">
      <w:bodyDiv w:val="1"/>
      <w:marLeft w:val="0"/>
      <w:marRight w:val="0"/>
      <w:marTop w:val="0"/>
      <w:marBottom w:val="0"/>
      <w:divBdr>
        <w:top w:val="none" w:sz="0" w:space="0" w:color="auto"/>
        <w:left w:val="none" w:sz="0" w:space="0" w:color="auto"/>
        <w:bottom w:val="none" w:sz="0" w:space="0" w:color="auto"/>
        <w:right w:val="none" w:sz="0" w:space="0" w:color="auto"/>
      </w:divBdr>
    </w:div>
    <w:div w:id="617296421">
      <w:bodyDiv w:val="1"/>
      <w:marLeft w:val="0"/>
      <w:marRight w:val="0"/>
      <w:marTop w:val="0"/>
      <w:marBottom w:val="0"/>
      <w:divBdr>
        <w:top w:val="none" w:sz="0" w:space="0" w:color="auto"/>
        <w:left w:val="none" w:sz="0" w:space="0" w:color="auto"/>
        <w:bottom w:val="none" w:sz="0" w:space="0" w:color="auto"/>
        <w:right w:val="none" w:sz="0" w:space="0" w:color="auto"/>
      </w:divBdr>
    </w:div>
    <w:div w:id="636909867">
      <w:bodyDiv w:val="1"/>
      <w:marLeft w:val="0"/>
      <w:marRight w:val="0"/>
      <w:marTop w:val="0"/>
      <w:marBottom w:val="0"/>
      <w:divBdr>
        <w:top w:val="none" w:sz="0" w:space="0" w:color="auto"/>
        <w:left w:val="none" w:sz="0" w:space="0" w:color="auto"/>
        <w:bottom w:val="none" w:sz="0" w:space="0" w:color="auto"/>
        <w:right w:val="none" w:sz="0" w:space="0" w:color="auto"/>
      </w:divBdr>
    </w:div>
    <w:div w:id="740567400">
      <w:bodyDiv w:val="1"/>
      <w:marLeft w:val="0"/>
      <w:marRight w:val="0"/>
      <w:marTop w:val="0"/>
      <w:marBottom w:val="0"/>
      <w:divBdr>
        <w:top w:val="none" w:sz="0" w:space="0" w:color="auto"/>
        <w:left w:val="none" w:sz="0" w:space="0" w:color="auto"/>
        <w:bottom w:val="none" w:sz="0" w:space="0" w:color="auto"/>
        <w:right w:val="none" w:sz="0" w:space="0" w:color="auto"/>
      </w:divBdr>
    </w:div>
    <w:div w:id="849376160">
      <w:bodyDiv w:val="1"/>
      <w:marLeft w:val="0"/>
      <w:marRight w:val="0"/>
      <w:marTop w:val="0"/>
      <w:marBottom w:val="0"/>
      <w:divBdr>
        <w:top w:val="none" w:sz="0" w:space="0" w:color="auto"/>
        <w:left w:val="none" w:sz="0" w:space="0" w:color="auto"/>
        <w:bottom w:val="none" w:sz="0" w:space="0" w:color="auto"/>
        <w:right w:val="none" w:sz="0" w:space="0" w:color="auto"/>
      </w:divBdr>
    </w:div>
    <w:div w:id="850022813">
      <w:marLeft w:val="0"/>
      <w:marRight w:val="0"/>
      <w:marTop w:val="0"/>
      <w:marBottom w:val="0"/>
      <w:divBdr>
        <w:top w:val="none" w:sz="0" w:space="0" w:color="auto"/>
        <w:left w:val="none" w:sz="0" w:space="0" w:color="auto"/>
        <w:bottom w:val="none" w:sz="0" w:space="0" w:color="auto"/>
        <w:right w:val="none" w:sz="0" w:space="0" w:color="auto"/>
      </w:divBdr>
    </w:div>
    <w:div w:id="850022814">
      <w:marLeft w:val="0"/>
      <w:marRight w:val="0"/>
      <w:marTop w:val="0"/>
      <w:marBottom w:val="0"/>
      <w:divBdr>
        <w:top w:val="none" w:sz="0" w:space="0" w:color="auto"/>
        <w:left w:val="none" w:sz="0" w:space="0" w:color="auto"/>
        <w:bottom w:val="none" w:sz="0" w:space="0" w:color="auto"/>
        <w:right w:val="none" w:sz="0" w:space="0" w:color="auto"/>
      </w:divBdr>
    </w:div>
    <w:div w:id="908733875">
      <w:bodyDiv w:val="1"/>
      <w:marLeft w:val="0"/>
      <w:marRight w:val="0"/>
      <w:marTop w:val="0"/>
      <w:marBottom w:val="0"/>
      <w:divBdr>
        <w:top w:val="none" w:sz="0" w:space="0" w:color="auto"/>
        <w:left w:val="none" w:sz="0" w:space="0" w:color="auto"/>
        <w:bottom w:val="none" w:sz="0" w:space="0" w:color="auto"/>
        <w:right w:val="none" w:sz="0" w:space="0" w:color="auto"/>
      </w:divBdr>
    </w:div>
    <w:div w:id="944534271">
      <w:bodyDiv w:val="1"/>
      <w:marLeft w:val="0"/>
      <w:marRight w:val="0"/>
      <w:marTop w:val="0"/>
      <w:marBottom w:val="0"/>
      <w:divBdr>
        <w:top w:val="none" w:sz="0" w:space="0" w:color="auto"/>
        <w:left w:val="none" w:sz="0" w:space="0" w:color="auto"/>
        <w:bottom w:val="none" w:sz="0" w:space="0" w:color="auto"/>
        <w:right w:val="none" w:sz="0" w:space="0" w:color="auto"/>
      </w:divBdr>
    </w:div>
    <w:div w:id="1234047788">
      <w:bodyDiv w:val="1"/>
      <w:marLeft w:val="0"/>
      <w:marRight w:val="0"/>
      <w:marTop w:val="0"/>
      <w:marBottom w:val="0"/>
      <w:divBdr>
        <w:top w:val="none" w:sz="0" w:space="0" w:color="auto"/>
        <w:left w:val="none" w:sz="0" w:space="0" w:color="auto"/>
        <w:bottom w:val="none" w:sz="0" w:space="0" w:color="auto"/>
        <w:right w:val="none" w:sz="0" w:space="0" w:color="auto"/>
      </w:divBdr>
    </w:div>
    <w:div w:id="1255939691">
      <w:bodyDiv w:val="1"/>
      <w:marLeft w:val="0"/>
      <w:marRight w:val="0"/>
      <w:marTop w:val="0"/>
      <w:marBottom w:val="0"/>
      <w:divBdr>
        <w:top w:val="none" w:sz="0" w:space="0" w:color="auto"/>
        <w:left w:val="none" w:sz="0" w:space="0" w:color="auto"/>
        <w:bottom w:val="none" w:sz="0" w:space="0" w:color="auto"/>
        <w:right w:val="none" w:sz="0" w:space="0" w:color="auto"/>
      </w:divBdr>
    </w:div>
    <w:div w:id="1447195838">
      <w:bodyDiv w:val="1"/>
      <w:marLeft w:val="0"/>
      <w:marRight w:val="0"/>
      <w:marTop w:val="0"/>
      <w:marBottom w:val="0"/>
      <w:divBdr>
        <w:top w:val="none" w:sz="0" w:space="0" w:color="auto"/>
        <w:left w:val="none" w:sz="0" w:space="0" w:color="auto"/>
        <w:bottom w:val="none" w:sz="0" w:space="0" w:color="auto"/>
        <w:right w:val="none" w:sz="0" w:space="0" w:color="auto"/>
      </w:divBdr>
    </w:div>
    <w:div w:id="1449814224">
      <w:bodyDiv w:val="1"/>
      <w:marLeft w:val="0"/>
      <w:marRight w:val="0"/>
      <w:marTop w:val="0"/>
      <w:marBottom w:val="0"/>
      <w:divBdr>
        <w:top w:val="none" w:sz="0" w:space="0" w:color="auto"/>
        <w:left w:val="none" w:sz="0" w:space="0" w:color="auto"/>
        <w:bottom w:val="none" w:sz="0" w:space="0" w:color="auto"/>
        <w:right w:val="none" w:sz="0" w:space="0" w:color="auto"/>
      </w:divBdr>
    </w:div>
    <w:div w:id="1465076025">
      <w:bodyDiv w:val="1"/>
      <w:marLeft w:val="0"/>
      <w:marRight w:val="0"/>
      <w:marTop w:val="0"/>
      <w:marBottom w:val="0"/>
      <w:divBdr>
        <w:top w:val="none" w:sz="0" w:space="0" w:color="auto"/>
        <w:left w:val="none" w:sz="0" w:space="0" w:color="auto"/>
        <w:bottom w:val="none" w:sz="0" w:space="0" w:color="auto"/>
        <w:right w:val="none" w:sz="0" w:space="0" w:color="auto"/>
      </w:divBdr>
    </w:div>
    <w:div w:id="1495533608">
      <w:bodyDiv w:val="1"/>
      <w:marLeft w:val="0"/>
      <w:marRight w:val="0"/>
      <w:marTop w:val="0"/>
      <w:marBottom w:val="0"/>
      <w:divBdr>
        <w:top w:val="none" w:sz="0" w:space="0" w:color="auto"/>
        <w:left w:val="none" w:sz="0" w:space="0" w:color="auto"/>
        <w:bottom w:val="none" w:sz="0" w:space="0" w:color="auto"/>
        <w:right w:val="none" w:sz="0" w:space="0" w:color="auto"/>
      </w:divBdr>
    </w:div>
    <w:div w:id="1520388656">
      <w:bodyDiv w:val="1"/>
      <w:marLeft w:val="0"/>
      <w:marRight w:val="0"/>
      <w:marTop w:val="0"/>
      <w:marBottom w:val="0"/>
      <w:divBdr>
        <w:top w:val="none" w:sz="0" w:space="0" w:color="auto"/>
        <w:left w:val="none" w:sz="0" w:space="0" w:color="auto"/>
        <w:bottom w:val="none" w:sz="0" w:space="0" w:color="auto"/>
        <w:right w:val="none" w:sz="0" w:space="0" w:color="auto"/>
      </w:divBdr>
    </w:div>
    <w:div w:id="1639915982">
      <w:bodyDiv w:val="1"/>
      <w:marLeft w:val="0"/>
      <w:marRight w:val="0"/>
      <w:marTop w:val="0"/>
      <w:marBottom w:val="0"/>
      <w:divBdr>
        <w:top w:val="none" w:sz="0" w:space="0" w:color="auto"/>
        <w:left w:val="none" w:sz="0" w:space="0" w:color="auto"/>
        <w:bottom w:val="none" w:sz="0" w:space="0" w:color="auto"/>
        <w:right w:val="none" w:sz="0" w:space="0" w:color="auto"/>
      </w:divBdr>
    </w:div>
    <w:div w:id="1652637125">
      <w:bodyDiv w:val="1"/>
      <w:marLeft w:val="0"/>
      <w:marRight w:val="0"/>
      <w:marTop w:val="0"/>
      <w:marBottom w:val="0"/>
      <w:divBdr>
        <w:top w:val="none" w:sz="0" w:space="0" w:color="auto"/>
        <w:left w:val="none" w:sz="0" w:space="0" w:color="auto"/>
        <w:bottom w:val="none" w:sz="0" w:space="0" w:color="auto"/>
        <w:right w:val="none" w:sz="0" w:space="0" w:color="auto"/>
      </w:divBdr>
    </w:div>
    <w:div w:id="1873221843">
      <w:bodyDiv w:val="1"/>
      <w:marLeft w:val="0"/>
      <w:marRight w:val="0"/>
      <w:marTop w:val="0"/>
      <w:marBottom w:val="0"/>
      <w:divBdr>
        <w:top w:val="none" w:sz="0" w:space="0" w:color="auto"/>
        <w:left w:val="none" w:sz="0" w:space="0" w:color="auto"/>
        <w:bottom w:val="none" w:sz="0" w:space="0" w:color="auto"/>
        <w:right w:val="none" w:sz="0" w:space="0" w:color="auto"/>
      </w:divBdr>
    </w:div>
    <w:div w:id="1973637846">
      <w:bodyDiv w:val="1"/>
      <w:marLeft w:val="0"/>
      <w:marRight w:val="0"/>
      <w:marTop w:val="0"/>
      <w:marBottom w:val="0"/>
      <w:divBdr>
        <w:top w:val="none" w:sz="0" w:space="0" w:color="auto"/>
        <w:left w:val="none" w:sz="0" w:space="0" w:color="auto"/>
        <w:bottom w:val="none" w:sz="0" w:space="0" w:color="auto"/>
        <w:right w:val="none" w:sz="0" w:space="0" w:color="auto"/>
      </w:divBdr>
    </w:div>
    <w:div w:id="2056003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CD4A9B-1AFA-430B-A778-73A808C7A4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3397</Words>
  <Characters>19369</Characters>
  <Application>Microsoft Office Word</Application>
  <DocSecurity>0</DocSecurity>
  <Lines>161</Lines>
  <Paragraphs>45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NASLOVŠTUDIJE</vt:lpstr>
      <vt:lpstr>NASLOVŠTUDIJE</vt:lpstr>
    </vt:vector>
  </TitlesOfParts>
  <Company>Hewlett-Packard Company</Company>
  <LinksUpToDate>false</LinksUpToDate>
  <CharactersWithSpaces>22721</CharactersWithSpaces>
  <SharedDoc>false</SharedDoc>
  <HLinks>
    <vt:vector size="342" baseType="variant">
      <vt:variant>
        <vt:i4>5767211</vt:i4>
      </vt:variant>
      <vt:variant>
        <vt:i4>552</vt:i4>
      </vt:variant>
      <vt:variant>
        <vt:i4>0</vt:i4>
      </vt:variant>
      <vt:variant>
        <vt:i4>5</vt:i4>
      </vt:variant>
      <vt:variant>
        <vt:lpwstr>http://de.wikipedia.org/wiki/50Hertz_Transmission</vt:lpwstr>
      </vt:variant>
      <vt:variant>
        <vt:lpwstr/>
      </vt:variant>
      <vt:variant>
        <vt:i4>5046325</vt:i4>
      </vt:variant>
      <vt:variant>
        <vt:i4>549</vt:i4>
      </vt:variant>
      <vt:variant>
        <vt:i4>0</vt:i4>
      </vt:variant>
      <vt:variant>
        <vt:i4>5</vt:i4>
      </vt:variant>
      <vt:variant>
        <vt:lpwstr>http://de.wikipedia.org/wiki/Tennet_TSO</vt:lpwstr>
      </vt:variant>
      <vt:variant>
        <vt:lpwstr/>
      </vt:variant>
      <vt:variant>
        <vt:i4>8323128</vt:i4>
      </vt:variant>
      <vt:variant>
        <vt:i4>546</vt:i4>
      </vt:variant>
      <vt:variant>
        <vt:i4>0</vt:i4>
      </vt:variant>
      <vt:variant>
        <vt:i4>5</vt:i4>
      </vt:variant>
      <vt:variant>
        <vt:lpwstr>http://de.wikipedia.org/wiki/TransnetBW</vt:lpwstr>
      </vt:variant>
      <vt:variant>
        <vt:lpwstr/>
      </vt:variant>
      <vt:variant>
        <vt:i4>524366</vt:i4>
      </vt:variant>
      <vt:variant>
        <vt:i4>543</vt:i4>
      </vt:variant>
      <vt:variant>
        <vt:i4>0</vt:i4>
      </vt:variant>
      <vt:variant>
        <vt:i4>5</vt:i4>
      </vt:variant>
      <vt:variant>
        <vt:lpwstr>http://de.wikipedia.org/wiki/Amprion</vt:lpwstr>
      </vt:variant>
      <vt:variant>
        <vt:lpwstr/>
      </vt:variant>
      <vt:variant>
        <vt:i4>1900596</vt:i4>
      </vt:variant>
      <vt:variant>
        <vt:i4>320</vt:i4>
      </vt:variant>
      <vt:variant>
        <vt:i4>0</vt:i4>
      </vt:variant>
      <vt:variant>
        <vt:i4>5</vt:i4>
      </vt:variant>
      <vt:variant>
        <vt:lpwstr/>
      </vt:variant>
      <vt:variant>
        <vt:lpwstr>_Toc345573587</vt:lpwstr>
      </vt:variant>
      <vt:variant>
        <vt:i4>1900596</vt:i4>
      </vt:variant>
      <vt:variant>
        <vt:i4>314</vt:i4>
      </vt:variant>
      <vt:variant>
        <vt:i4>0</vt:i4>
      </vt:variant>
      <vt:variant>
        <vt:i4>5</vt:i4>
      </vt:variant>
      <vt:variant>
        <vt:lpwstr/>
      </vt:variant>
      <vt:variant>
        <vt:lpwstr>_Toc345573586</vt:lpwstr>
      </vt:variant>
      <vt:variant>
        <vt:i4>1900596</vt:i4>
      </vt:variant>
      <vt:variant>
        <vt:i4>308</vt:i4>
      </vt:variant>
      <vt:variant>
        <vt:i4>0</vt:i4>
      </vt:variant>
      <vt:variant>
        <vt:i4>5</vt:i4>
      </vt:variant>
      <vt:variant>
        <vt:lpwstr/>
      </vt:variant>
      <vt:variant>
        <vt:lpwstr>_Toc345573585</vt:lpwstr>
      </vt:variant>
      <vt:variant>
        <vt:i4>1900596</vt:i4>
      </vt:variant>
      <vt:variant>
        <vt:i4>302</vt:i4>
      </vt:variant>
      <vt:variant>
        <vt:i4>0</vt:i4>
      </vt:variant>
      <vt:variant>
        <vt:i4>5</vt:i4>
      </vt:variant>
      <vt:variant>
        <vt:lpwstr/>
      </vt:variant>
      <vt:variant>
        <vt:lpwstr>_Toc345573584</vt:lpwstr>
      </vt:variant>
      <vt:variant>
        <vt:i4>1900596</vt:i4>
      </vt:variant>
      <vt:variant>
        <vt:i4>296</vt:i4>
      </vt:variant>
      <vt:variant>
        <vt:i4>0</vt:i4>
      </vt:variant>
      <vt:variant>
        <vt:i4>5</vt:i4>
      </vt:variant>
      <vt:variant>
        <vt:lpwstr/>
      </vt:variant>
      <vt:variant>
        <vt:lpwstr>_Toc345573583</vt:lpwstr>
      </vt:variant>
      <vt:variant>
        <vt:i4>1900596</vt:i4>
      </vt:variant>
      <vt:variant>
        <vt:i4>290</vt:i4>
      </vt:variant>
      <vt:variant>
        <vt:i4>0</vt:i4>
      </vt:variant>
      <vt:variant>
        <vt:i4>5</vt:i4>
      </vt:variant>
      <vt:variant>
        <vt:lpwstr/>
      </vt:variant>
      <vt:variant>
        <vt:lpwstr>_Toc345573582</vt:lpwstr>
      </vt:variant>
      <vt:variant>
        <vt:i4>1900596</vt:i4>
      </vt:variant>
      <vt:variant>
        <vt:i4>281</vt:i4>
      </vt:variant>
      <vt:variant>
        <vt:i4>0</vt:i4>
      </vt:variant>
      <vt:variant>
        <vt:i4>5</vt:i4>
      </vt:variant>
      <vt:variant>
        <vt:lpwstr/>
      </vt:variant>
      <vt:variant>
        <vt:lpwstr>_Toc345573581</vt:lpwstr>
      </vt:variant>
      <vt:variant>
        <vt:i4>1900596</vt:i4>
      </vt:variant>
      <vt:variant>
        <vt:i4>275</vt:i4>
      </vt:variant>
      <vt:variant>
        <vt:i4>0</vt:i4>
      </vt:variant>
      <vt:variant>
        <vt:i4>5</vt:i4>
      </vt:variant>
      <vt:variant>
        <vt:lpwstr/>
      </vt:variant>
      <vt:variant>
        <vt:lpwstr>_Toc345573580</vt:lpwstr>
      </vt:variant>
      <vt:variant>
        <vt:i4>1179700</vt:i4>
      </vt:variant>
      <vt:variant>
        <vt:i4>269</vt:i4>
      </vt:variant>
      <vt:variant>
        <vt:i4>0</vt:i4>
      </vt:variant>
      <vt:variant>
        <vt:i4>5</vt:i4>
      </vt:variant>
      <vt:variant>
        <vt:lpwstr/>
      </vt:variant>
      <vt:variant>
        <vt:lpwstr>_Toc345573579</vt:lpwstr>
      </vt:variant>
      <vt:variant>
        <vt:i4>1179700</vt:i4>
      </vt:variant>
      <vt:variant>
        <vt:i4>263</vt:i4>
      </vt:variant>
      <vt:variant>
        <vt:i4>0</vt:i4>
      </vt:variant>
      <vt:variant>
        <vt:i4>5</vt:i4>
      </vt:variant>
      <vt:variant>
        <vt:lpwstr/>
      </vt:variant>
      <vt:variant>
        <vt:lpwstr>_Toc345573578</vt:lpwstr>
      </vt:variant>
      <vt:variant>
        <vt:i4>1179700</vt:i4>
      </vt:variant>
      <vt:variant>
        <vt:i4>257</vt:i4>
      </vt:variant>
      <vt:variant>
        <vt:i4>0</vt:i4>
      </vt:variant>
      <vt:variant>
        <vt:i4>5</vt:i4>
      </vt:variant>
      <vt:variant>
        <vt:lpwstr/>
      </vt:variant>
      <vt:variant>
        <vt:lpwstr>_Toc345573577</vt:lpwstr>
      </vt:variant>
      <vt:variant>
        <vt:i4>1179700</vt:i4>
      </vt:variant>
      <vt:variant>
        <vt:i4>251</vt:i4>
      </vt:variant>
      <vt:variant>
        <vt:i4>0</vt:i4>
      </vt:variant>
      <vt:variant>
        <vt:i4>5</vt:i4>
      </vt:variant>
      <vt:variant>
        <vt:lpwstr/>
      </vt:variant>
      <vt:variant>
        <vt:lpwstr>_Toc345573576</vt:lpwstr>
      </vt:variant>
      <vt:variant>
        <vt:i4>1179700</vt:i4>
      </vt:variant>
      <vt:variant>
        <vt:i4>245</vt:i4>
      </vt:variant>
      <vt:variant>
        <vt:i4>0</vt:i4>
      </vt:variant>
      <vt:variant>
        <vt:i4>5</vt:i4>
      </vt:variant>
      <vt:variant>
        <vt:lpwstr/>
      </vt:variant>
      <vt:variant>
        <vt:lpwstr>_Toc345573575</vt:lpwstr>
      </vt:variant>
      <vt:variant>
        <vt:i4>1179700</vt:i4>
      </vt:variant>
      <vt:variant>
        <vt:i4>239</vt:i4>
      </vt:variant>
      <vt:variant>
        <vt:i4>0</vt:i4>
      </vt:variant>
      <vt:variant>
        <vt:i4>5</vt:i4>
      </vt:variant>
      <vt:variant>
        <vt:lpwstr/>
      </vt:variant>
      <vt:variant>
        <vt:lpwstr>_Toc345573574</vt:lpwstr>
      </vt:variant>
      <vt:variant>
        <vt:i4>1179700</vt:i4>
      </vt:variant>
      <vt:variant>
        <vt:i4>233</vt:i4>
      </vt:variant>
      <vt:variant>
        <vt:i4>0</vt:i4>
      </vt:variant>
      <vt:variant>
        <vt:i4>5</vt:i4>
      </vt:variant>
      <vt:variant>
        <vt:lpwstr/>
      </vt:variant>
      <vt:variant>
        <vt:lpwstr>_Toc345573573</vt:lpwstr>
      </vt:variant>
      <vt:variant>
        <vt:i4>1179700</vt:i4>
      </vt:variant>
      <vt:variant>
        <vt:i4>227</vt:i4>
      </vt:variant>
      <vt:variant>
        <vt:i4>0</vt:i4>
      </vt:variant>
      <vt:variant>
        <vt:i4>5</vt:i4>
      </vt:variant>
      <vt:variant>
        <vt:lpwstr/>
      </vt:variant>
      <vt:variant>
        <vt:lpwstr>_Toc345573572</vt:lpwstr>
      </vt:variant>
      <vt:variant>
        <vt:i4>1179700</vt:i4>
      </vt:variant>
      <vt:variant>
        <vt:i4>221</vt:i4>
      </vt:variant>
      <vt:variant>
        <vt:i4>0</vt:i4>
      </vt:variant>
      <vt:variant>
        <vt:i4>5</vt:i4>
      </vt:variant>
      <vt:variant>
        <vt:lpwstr/>
      </vt:variant>
      <vt:variant>
        <vt:lpwstr>_Toc345573571</vt:lpwstr>
      </vt:variant>
      <vt:variant>
        <vt:i4>1179700</vt:i4>
      </vt:variant>
      <vt:variant>
        <vt:i4>215</vt:i4>
      </vt:variant>
      <vt:variant>
        <vt:i4>0</vt:i4>
      </vt:variant>
      <vt:variant>
        <vt:i4>5</vt:i4>
      </vt:variant>
      <vt:variant>
        <vt:lpwstr/>
      </vt:variant>
      <vt:variant>
        <vt:lpwstr>_Toc345573570</vt:lpwstr>
      </vt:variant>
      <vt:variant>
        <vt:i4>1245236</vt:i4>
      </vt:variant>
      <vt:variant>
        <vt:i4>209</vt:i4>
      </vt:variant>
      <vt:variant>
        <vt:i4>0</vt:i4>
      </vt:variant>
      <vt:variant>
        <vt:i4>5</vt:i4>
      </vt:variant>
      <vt:variant>
        <vt:lpwstr/>
      </vt:variant>
      <vt:variant>
        <vt:lpwstr>_Toc345573569</vt:lpwstr>
      </vt:variant>
      <vt:variant>
        <vt:i4>1245236</vt:i4>
      </vt:variant>
      <vt:variant>
        <vt:i4>203</vt:i4>
      </vt:variant>
      <vt:variant>
        <vt:i4>0</vt:i4>
      </vt:variant>
      <vt:variant>
        <vt:i4>5</vt:i4>
      </vt:variant>
      <vt:variant>
        <vt:lpwstr/>
      </vt:variant>
      <vt:variant>
        <vt:lpwstr>_Toc345573568</vt:lpwstr>
      </vt:variant>
      <vt:variant>
        <vt:i4>1245236</vt:i4>
      </vt:variant>
      <vt:variant>
        <vt:i4>197</vt:i4>
      </vt:variant>
      <vt:variant>
        <vt:i4>0</vt:i4>
      </vt:variant>
      <vt:variant>
        <vt:i4>5</vt:i4>
      </vt:variant>
      <vt:variant>
        <vt:lpwstr/>
      </vt:variant>
      <vt:variant>
        <vt:lpwstr>_Toc345573567</vt:lpwstr>
      </vt:variant>
      <vt:variant>
        <vt:i4>1245236</vt:i4>
      </vt:variant>
      <vt:variant>
        <vt:i4>191</vt:i4>
      </vt:variant>
      <vt:variant>
        <vt:i4>0</vt:i4>
      </vt:variant>
      <vt:variant>
        <vt:i4>5</vt:i4>
      </vt:variant>
      <vt:variant>
        <vt:lpwstr/>
      </vt:variant>
      <vt:variant>
        <vt:lpwstr>_Toc345573566</vt:lpwstr>
      </vt:variant>
      <vt:variant>
        <vt:i4>1245236</vt:i4>
      </vt:variant>
      <vt:variant>
        <vt:i4>185</vt:i4>
      </vt:variant>
      <vt:variant>
        <vt:i4>0</vt:i4>
      </vt:variant>
      <vt:variant>
        <vt:i4>5</vt:i4>
      </vt:variant>
      <vt:variant>
        <vt:lpwstr/>
      </vt:variant>
      <vt:variant>
        <vt:lpwstr>_Toc345573565</vt:lpwstr>
      </vt:variant>
      <vt:variant>
        <vt:i4>1245236</vt:i4>
      </vt:variant>
      <vt:variant>
        <vt:i4>179</vt:i4>
      </vt:variant>
      <vt:variant>
        <vt:i4>0</vt:i4>
      </vt:variant>
      <vt:variant>
        <vt:i4>5</vt:i4>
      </vt:variant>
      <vt:variant>
        <vt:lpwstr/>
      </vt:variant>
      <vt:variant>
        <vt:lpwstr>_Toc345573564</vt:lpwstr>
      </vt:variant>
      <vt:variant>
        <vt:i4>1245236</vt:i4>
      </vt:variant>
      <vt:variant>
        <vt:i4>173</vt:i4>
      </vt:variant>
      <vt:variant>
        <vt:i4>0</vt:i4>
      </vt:variant>
      <vt:variant>
        <vt:i4>5</vt:i4>
      </vt:variant>
      <vt:variant>
        <vt:lpwstr/>
      </vt:variant>
      <vt:variant>
        <vt:lpwstr>_Toc345573563</vt:lpwstr>
      </vt:variant>
      <vt:variant>
        <vt:i4>1245236</vt:i4>
      </vt:variant>
      <vt:variant>
        <vt:i4>167</vt:i4>
      </vt:variant>
      <vt:variant>
        <vt:i4>0</vt:i4>
      </vt:variant>
      <vt:variant>
        <vt:i4>5</vt:i4>
      </vt:variant>
      <vt:variant>
        <vt:lpwstr/>
      </vt:variant>
      <vt:variant>
        <vt:lpwstr>_Toc345573562</vt:lpwstr>
      </vt:variant>
      <vt:variant>
        <vt:i4>1245236</vt:i4>
      </vt:variant>
      <vt:variant>
        <vt:i4>161</vt:i4>
      </vt:variant>
      <vt:variant>
        <vt:i4>0</vt:i4>
      </vt:variant>
      <vt:variant>
        <vt:i4>5</vt:i4>
      </vt:variant>
      <vt:variant>
        <vt:lpwstr/>
      </vt:variant>
      <vt:variant>
        <vt:lpwstr>_Toc345573561</vt:lpwstr>
      </vt:variant>
      <vt:variant>
        <vt:i4>1245236</vt:i4>
      </vt:variant>
      <vt:variant>
        <vt:i4>152</vt:i4>
      </vt:variant>
      <vt:variant>
        <vt:i4>0</vt:i4>
      </vt:variant>
      <vt:variant>
        <vt:i4>5</vt:i4>
      </vt:variant>
      <vt:variant>
        <vt:lpwstr/>
      </vt:variant>
      <vt:variant>
        <vt:lpwstr>_Toc345573560</vt:lpwstr>
      </vt:variant>
      <vt:variant>
        <vt:i4>1048628</vt:i4>
      </vt:variant>
      <vt:variant>
        <vt:i4>146</vt:i4>
      </vt:variant>
      <vt:variant>
        <vt:i4>0</vt:i4>
      </vt:variant>
      <vt:variant>
        <vt:i4>5</vt:i4>
      </vt:variant>
      <vt:variant>
        <vt:lpwstr/>
      </vt:variant>
      <vt:variant>
        <vt:lpwstr>_Toc345573559</vt:lpwstr>
      </vt:variant>
      <vt:variant>
        <vt:i4>1048628</vt:i4>
      </vt:variant>
      <vt:variant>
        <vt:i4>140</vt:i4>
      </vt:variant>
      <vt:variant>
        <vt:i4>0</vt:i4>
      </vt:variant>
      <vt:variant>
        <vt:i4>5</vt:i4>
      </vt:variant>
      <vt:variant>
        <vt:lpwstr/>
      </vt:variant>
      <vt:variant>
        <vt:lpwstr>_Toc345573558</vt:lpwstr>
      </vt:variant>
      <vt:variant>
        <vt:i4>1048628</vt:i4>
      </vt:variant>
      <vt:variant>
        <vt:i4>134</vt:i4>
      </vt:variant>
      <vt:variant>
        <vt:i4>0</vt:i4>
      </vt:variant>
      <vt:variant>
        <vt:i4>5</vt:i4>
      </vt:variant>
      <vt:variant>
        <vt:lpwstr/>
      </vt:variant>
      <vt:variant>
        <vt:lpwstr>_Toc345573557</vt:lpwstr>
      </vt:variant>
      <vt:variant>
        <vt:i4>1048628</vt:i4>
      </vt:variant>
      <vt:variant>
        <vt:i4>128</vt:i4>
      </vt:variant>
      <vt:variant>
        <vt:i4>0</vt:i4>
      </vt:variant>
      <vt:variant>
        <vt:i4>5</vt:i4>
      </vt:variant>
      <vt:variant>
        <vt:lpwstr/>
      </vt:variant>
      <vt:variant>
        <vt:lpwstr>_Toc345573556</vt:lpwstr>
      </vt:variant>
      <vt:variant>
        <vt:i4>1048628</vt:i4>
      </vt:variant>
      <vt:variant>
        <vt:i4>122</vt:i4>
      </vt:variant>
      <vt:variant>
        <vt:i4>0</vt:i4>
      </vt:variant>
      <vt:variant>
        <vt:i4>5</vt:i4>
      </vt:variant>
      <vt:variant>
        <vt:lpwstr/>
      </vt:variant>
      <vt:variant>
        <vt:lpwstr>_Toc345573555</vt:lpwstr>
      </vt:variant>
      <vt:variant>
        <vt:i4>1048628</vt:i4>
      </vt:variant>
      <vt:variant>
        <vt:i4>116</vt:i4>
      </vt:variant>
      <vt:variant>
        <vt:i4>0</vt:i4>
      </vt:variant>
      <vt:variant>
        <vt:i4>5</vt:i4>
      </vt:variant>
      <vt:variant>
        <vt:lpwstr/>
      </vt:variant>
      <vt:variant>
        <vt:lpwstr>_Toc345573554</vt:lpwstr>
      </vt:variant>
      <vt:variant>
        <vt:i4>1048628</vt:i4>
      </vt:variant>
      <vt:variant>
        <vt:i4>110</vt:i4>
      </vt:variant>
      <vt:variant>
        <vt:i4>0</vt:i4>
      </vt:variant>
      <vt:variant>
        <vt:i4>5</vt:i4>
      </vt:variant>
      <vt:variant>
        <vt:lpwstr/>
      </vt:variant>
      <vt:variant>
        <vt:lpwstr>_Toc345573553</vt:lpwstr>
      </vt:variant>
      <vt:variant>
        <vt:i4>1048628</vt:i4>
      </vt:variant>
      <vt:variant>
        <vt:i4>104</vt:i4>
      </vt:variant>
      <vt:variant>
        <vt:i4>0</vt:i4>
      </vt:variant>
      <vt:variant>
        <vt:i4>5</vt:i4>
      </vt:variant>
      <vt:variant>
        <vt:lpwstr/>
      </vt:variant>
      <vt:variant>
        <vt:lpwstr>_Toc345573552</vt:lpwstr>
      </vt:variant>
      <vt:variant>
        <vt:i4>1048628</vt:i4>
      </vt:variant>
      <vt:variant>
        <vt:i4>98</vt:i4>
      </vt:variant>
      <vt:variant>
        <vt:i4>0</vt:i4>
      </vt:variant>
      <vt:variant>
        <vt:i4>5</vt:i4>
      </vt:variant>
      <vt:variant>
        <vt:lpwstr/>
      </vt:variant>
      <vt:variant>
        <vt:lpwstr>_Toc345573551</vt:lpwstr>
      </vt:variant>
      <vt:variant>
        <vt:i4>1048628</vt:i4>
      </vt:variant>
      <vt:variant>
        <vt:i4>92</vt:i4>
      </vt:variant>
      <vt:variant>
        <vt:i4>0</vt:i4>
      </vt:variant>
      <vt:variant>
        <vt:i4>5</vt:i4>
      </vt:variant>
      <vt:variant>
        <vt:lpwstr/>
      </vt:variant>
      <vt:variant>
        <vt:lpwstr>_Toc345573550</vt:lpwstr>
      </vt:variant>
      <vt:variant>
        <vt:i4>1114164</vt:i4>
      </vt:variant>
      <vt:variant>
        <vt:i4>86</vt:i4>
      </vt:variant>
      <vt:variant>
        <vt:i4>0</vt:i4>
      </vt:variant>
      <vt:variant>
        <vt:i4>5</vt:i4>
      </vt:variant>
      <vt:variant>
        <vt:lpwstr/>
      </vt:variant>
      <vt:variant>
        <vt:lpwstr>_Toc345573549</vt:lpwstr>
      </vt:variant>
      <vt:variant>
        <vt:i4>1114164</vt:i4>
      </vt:variant>
      <vt:variant>
        <vt:i4>80</vt:i4>
      </vt:variant>
      <vt:variant>
        <vt:i4>0</vt:i4>
      </vt:variant>
      <vt:variant>
        <vt:i4>5</vt:i4>
      </vt:variant>
      <vt:variant>
        <vt:lpwstr/>
      </vt:variant>
      <vt:variant>
        <vt:lpwstr>_Toc345573548</vt:lpwstr>
      </vt:variant>
      <vt:variant>
        <vt:i4>1114164</vt:i4>
      </vt:variant>
      <vt:variant>
        <vt:i4>74</vt:i4>
      </vt:variant>
      <vt:variant>
        <vt:i4>0</vt:i4>
      </vt:variant>
      <vt:variant>
        <vt:i4>5</vt:i4>
      </vt:variant>
      <vt:variant>
        <vt:lpwstr/>
      </vt:variant>
      <vt:variant>
        <vt:lpwstr>_Toc345573547</vt:lpwstr>
      </vt:variant>
      <vt:variant>
        <vt:i4>1114164</vt:i4>
      </vt:variant>
      <vt:variant>
        <vt:i4>68</vt:i4>
      </vt:variant>
      <vt:variant>
        <vt:i4>0</vt:i4>
      </vt:variant>
      <vt:variant>
        <vt:i4>5</vt:i4>
      </vt:variant>
      <vt:variant>
        <vt:lpwstr/>
      </vt:variant>
      <vt:variant>
        <vt:lpwstr>_Toc345573546</vt:lpwstr>
      </vt:variant>
      <vt:variant>
        <vt:i4>1114164</vt:i4>
      </vt:variant>
      <vt:variant>
        <vt:i4>62</vt:i4>
      </vt:variant>
      <vt:variant>
        <vt:i4>0</vt:i4>
      </vt:variant>
      <vt:variant>
        <vt:i4>5</vt:i4>
      </vt:variant>
      <vt:variant>
        <vt:lpwstr/>
      </vt:variant>
      <vt:variant>
        <vt:lpwstr>_Toc345573545</vt:lpwstr>
      </vt:variant>
      <vt:variant>
        <vt:i4>1114164</vt:i4>
      </vt:variant>
      <vt:variant>
        <vt:i4>56</vt:i4>
      </vt:variant>
      <vt:variant>
        <vt:i4>0</vt:i4>
      </vt:variant>
      <vt:variant>
        <vt:i4>5</vt:i4>
      </vt:variant>
      <vt:variant>
        <vt:lpwstr/>
      </vt:variant>
      <vt:variant>
        <vt:lpwstr>_Toc345573544</vt:lpwstr>
      </vt:variant>
      <vt:variant>
        <vt:i4>1114164</vt:i4>
      </vt:variant>
      <vt:variant>
        <vt:i4>50</vt:i4>
      </vt:variant>
      <vt:variant>
        <vt:i4>0</vt:i4>
      </vt:variant>
      <vt:variant>
        <vt:i4>5</vt:i4>
      </vt:variant>
      <vt:variant>
        <vt:lpwstr/>
      </vt:variant>
      <vt:variant>
        <vt:lpwstr>_Toc345573543</vt:lpwstr>
      </vt:variant>
      <vt:variant>
        <vt:i4>1114164</vt:i4>
      </vt:variant>
      <vt:variant>
        <vt:i4>44</vt:i4>
      </vt:variant>
      <vt:variant>
        <vt:i4>0</vt:i4>
      </vt:variant>
      <vt:variant>
        <vt:i4>5</vt:i4>
      </vt:variant>
      <vt:variant>
        <vt:lpwstr/>
      </vt:variant>
      <vt:variant>
        <vt:lpwstr>_Toc345573542</vt:lpwstr>
      </vt:variant>
      <vt:variant>
        <vt:i4>1114164</vt:i4>
      </vt:variant>
      <vt:variant>
        <vt:i4>38</vt:i4>
      </vt:variant>
      <vt:variant>
        <vt:i4>0</vt:i4>
      </vt:variant>
      <vt:variant>
        <vt:i4>5</vt:i4>
      </vt:variant>
      <vt:variant>
        <vt:lpwstr/>
      </vt:variant>
      <vt:variant>
        <vt:lpwstr>_Toc345573541</vt:lpwstr>
      </vt:variant>
      <vt:variant>
        <vt:i4>1114164</vt:i4>
      </vt:variant>
      <vt:variant>
        <vt:i4>32</vt:i4>
      </vt:variant>
      <vt:variant>
        <vt:i4>0</vt:i4>
      </vt:variant>
      <vt:variant>
        <vt:i4>5</vt:i4>
      </vt:variant>
      <vt:variant>
        <vt:lpwstr/>
      </vt:variant>
      <vt:variant>
        <vt:lpwstr>_Toc345573540</vt:lpwstr>
      </vt:variant>
      <vt:variant>
        <vt:i4>1441844</vt:i4>
      </vt:variant>
      <vt:variant>
        <vt:i4>26</vt:i4>
      </vt:variant>
      <vt:variant>
        <vt:i4>0</vt:i4>
      </vt:variant>
      <vt:variant>
        <vt:i4>5</vt:i4>
      </vt:variant>
      <vt:variant>
        <vt:lpwstr/>
      </vt:variant>
      <vt:variant>
        <vt:lpwstr>_Toc345573539</vt:lpwstr>
      </vt:variant>
      <vt:variant>
        <vt:i4>1441844</vt:i4>
      </vt:variant>
      <vt:variant>
        <vt:i4>20</vt:i4>
      </vt:variant>
      <vt:variant>
        <vt:i4>0</vt:i4>
      </vt:variant>
      <vt:variant>
        <vt:i4>5</vt:i4>
      </vt:variant>
      <vt:variant>
        <vt:lpwstr/>
      </vt:variant>
      <vt:variant>
        <vt:lpwstr>_Toc345573538</vt:lpwstr>
      </vt:variant>
      <vt:variant>
        <vt:i4>1441844</vt:i4>
      </vt:variant>
      <vt:variant>
        <vt:i4>14</vt:i4>
      </vt:variant>
      <vt:variant>
        <vt:i4>0</vt:i4>
      </vt:variant>
      <vt:variant>
        <vt:i4>5</vt:i4>
      </vt:variant>
      <vt:variant>
        <vt:lpwstr/>
      </vt:variant>
      <vt:variant>
        <vt:lpwstr>_Toc345573537</vt:lpwstr>
      </vt:variant>
      <vt:variant>
        <vt:i4>1441844</vt:i4>
      </vt:variant>
      <vt:variant>
        <vt:i4>8</vt:i4>
      </vt:variant>
      <vt:variant>
        <vt:i4>0</vt:i4>
      </vt:variant>
      <vt:variant>
        <vt:i4>5</vt:i4>
      </vt:variant>
      <vt:variant>
        <vt:lpwstr/>
      </vt:variant>
      <vt:variant>
        <vt:lpwstr>_Toc345573536</vt:lpwstr>
      </vt:variant>
      <vt:variant>
        <vt:i4>1441844</vt:i4>
      </vt:variant>
      <vt:variant>
        <vt:i4>2</vt:i4>
      </vt:variant>
      <vt:variant>
        <vt:i4>0</vt:i4>
      </vt:variant>
      <vt:variant>
        <vt:i4>5</vt:i4>
      </vt:variant>
      <vt:variant>
        <vt:lpwstr/>
      </vt:variant>
      <vt:variant>
        <vt:lpwstr>_Toc345573535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NASLOVŠTUDIJE</dc:title>
  <dc:creator>so2003</dc:creator>
  <cp:lastModifiedBy>Matjaz Miklavcic</cp:lastModifiedBy>
  <cp:revision>2</cp:revision>
  <cp:lastPrinted>2020-10-14T11:52:00Z</cp:lastPrinted>
  <dcterms:created xsi:type="dcterms:W3CDTF">2022-05-16T09:35:00Z</dcterms:created>
  <dcterms:modified xsi:type="dcterms:W3CDTF">2022-05-16T09:35:00Z</dcterms:modified>
</cp:coreProperties>
</file>