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9BA" w:rsidRDefault="008509BA" w:rsidP="008509BA">
      <w:pPr>
        <w:jc w:val="right"/>
        <w:rPr>
          <w:b/>
        </w:rPr>
      </w:pPr>
      <w:bookmarkStart w:id="0" w:name="_GoBack"/>
      <w:r>
        <w:rPr>
          <w:noProof/>
          <w:lang w:eastAsia="sl-SI"/>
        </w:rPr>
        <w:drawing>
          <wp:inline distT="0" distB="0" distL="0" distR="0" wp14:anchorId="58041A21" wp14:editId="306B57E7">
            <wp:extent cx="899589" cy="525361"/>
            <wp:effectExtent l="0" t="0" r="0" b="8255"/>
            <wp:docPr id="10" name="WordPictureWatermark280462466" descr="SODO-dopis_podlaga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PictureWatermark280462466" descr="SODO-dopis_podlaga_word"/>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73773" t="13772" r="5151" b="77518"/>
                    <a:stretch/>
                  </pic:blipFill>
                  <pic:spPr bwMode="auto">
                    <a:xfrm>
                      <a:off x="0" y="0"/>
                      <a:ext cx="917709" cy="535943"/>
                    </a:xfrm>
                    <a:prstGeom prst="rect">
                      <a:avLst/>
                    </a:prstGeom>
                    <a:noFill/>
                    <a:extLst/>
                  </pic:spPr>
                </pic:pic>
              </a:graphicData>
            </a:graphic>
          </wp:inline>
        </w:drawing>
      </w:r>
      <w:bookmarkEnd w:id="0"/>
    </w:p>
    <w:p w:rsidR="008509BA" w:rsidRDefault="008509BA" w:rsidP="00D8765A">
      <w:pPr>
        <w:jc w:val="both"/>
        <w:rPr>
          <w:b/>
        </w:rPr>
      </w:pPr>
    </w:p>
    <w:p w:rsidR="003C3FCD" w:rsidRDefault="001C2CDB" w:rsidP="00D8765A">
      <w:pPr>
        <w:jc w:val="both"/>
        <w:rPr>
          <w:b/>
        </w:rPr>
      </w:pPr>
      <w:r>
        <w:rPr>
          <w:b/>
        </w:rPr>
        <w:t xml:space="preserve">POGOSTA VPRAŠANJA IN ODGOVORI V ZVEZI Z IZVAJANJEM OBRAZCEV SODO </w:t>
      </w:r>
    </w:p>
    <w:p w:rsidR="005000D3" w:rsidRPr="003C3FCD" w:rsidRDefault="005000D3" w:rsidP="00D8765A">
      <w:pPr>
        <w:jc w:val="both"/>
        <w:rPr>
          <w:b/>
        </w:rPr>
      </w:pPr>
    </w:p>
    <w:p w:rsidR="00EC1017" w:rsidRPr="00EC1017" w:rsidRDefault="001A6BAC" w:rsidP="00D36C9A">
      <w:pPr>
        <w:pStyle w:val="Odstavekseznama"/>
        <w:numPr>
          <w:ilvl w:val="0"/>
          <w:numId w:val="2"/>
        </w:numPr>
        <w:jc w:val="both"/>
      </w:pPr>
      <w:r>
        <w:rPr>
          <w:b/>
        </w:rPr>
        <w:t>Ali</w:t>
      </w:r>
      <w:r w:rsidRPr="00EC1017">
        <w:rPr>
          <w:b/>
        </w:rPr>
        <w:t xml:space="preserve"> </w:t>
      </w:r>
      <w:r w:rsidR="00EC1017" w:rsidRPr="00EC1017">
        <w:rPr>
          <w:b/>
        </w:rPr>
        <w:t>je za spremembo naslova za pošiljanje pošte potrebno zagotoviti stanje števca?</w:t>
      </w:r>
    </w:p>
    <w:p w:rsidR="00EC1017" w:rsidRDefault="00EC1017" w:rsidP="00D8765A">
      <w:pPr>
        <w:ind w:left="360"/>
        <w:jc w:val="both"/>
      </w:pPr>
      <w:r>
        <w:t>Odgovor:</w:t>
      </w:r>
    </w:p>
    <w:p w:rsidR="00EC1017" w:rsidRDefault="00EC1017" w:rsidP="00D8765A">
      <w:pPr>
        <w:ind w:left="360"/>
        <w:jc w:val="both"/>
      </w:pPr>
      <w:r>
        <w:t>Na obrazcu št. 3.x - Vloga za evidentiranje naslova za pošiljanje pošte polja za vpis stanja</w:t>
      </w:r>
      <w:r w:rsidRPr="00EC1017">
        <w:t xml:space="preserve"> </w:t>
      </w:r>
      <w:r>
        <w:t>števca niso navedena, ker ni potreben obračun. Glede na zahteve trenutne IT podpore je treba za spremembo naslovnika stanje števca</w:t>
      </w:r>
      <w:r w:rsidRPr="00EC1017">
        <w:t xml:space="preserve"> </w:t>
      </w:r>
      <w:r>
        <w:t>zagotoviti.</w:t>
      </w:r>
    </w:p>
    <w:p w:rsidR="00142AC8" w:rsidRDefault="002537AC" w:rsidP="00D8765A">
      <w:pPr>
        <w:ind w:left="360"/>
        <w:jc w:val="both"/>
      </w:pPr>
      <w:r w:rsidRPr="00D24B67">
        <w:rPr>
          <w:i/>
        </w:rPr>
        <w:t>Poziv Informatiki za spremembo programa.</w:t>
      </w:r>
    </w:p>
    <w:p w:rsidR="003C3FCD" w:rsidRDefault="003C3FCD" w:rsidP="00D8765A">
      <w:pPr>
        <w:pStyle w:val="Odstavekseznama"/>
        <w:ind w:left="360"/>
        <w:jc w:val="both"/>
      </w:pPr>
    </w:p>
    <w:p w:rsidR="003C3FCD" w:rsidRPr="00D8765A" w:rsidRDefault="00A305F1" w:rsidP="00D8765A">
      <w:pPr>
        <w:pStyle w:val="Odstavekseznama"/>
        <w:numPr>
          <w:ilvl w:val="0"/>
          <w:numId w:val="1"/>
        </w:numPr>
        <w:jc w:val="both"/>
        <w:rPr>
          <w:b/>
        </w:rPr>
      </w:pPr>
      <w:r w:rsidRPr="00D8765A">
        <w:rPr>
          <w:b/>
        </w:rPr>
        <w:t xml:space="preserve">Ali je potreben popis stanja </w:t>
      </w:r>
      <w:r w:rsidR="00D24B67">
        <w:rPr>
          <w:b/>
        </w:rPr>
        <w:t>števca</w:t>
      </w:r>
      <w:r w:rsidR="00D24B67" w:rsidRPr="00D8765A">
        <w:rPr>
          <w:b/>
        </w:rPr>
        <w:t xml:space="preserve"> </w:t>
      </w:r>
      <w:r w:rsidR="003C3FCD" w:rsidRPr="00D8765A">
        <w:rPr>
          <w:b/>
        </w:rPr>
        <w:t xml:space="preserve">pri spremembi pogodbe o uporabi sistema tudi </w:t>
      </w:r>
      <w:r w:rsidRPr="00D8765A">
        <w:rPr>
          <w:b/>
        </w:rPr>
        <w:t>na merilnem mestu z daljinski</w:t>
      </w:r>
      <w:r w:rsidR="003C3FCD" w:rsidRPr="00D8765A">
        <w:rPr>
          <w:b/>
        </w:rPr>
        <w:t xml:space="preserve">m </w:t>
      </w:r>
      <w:r w:rsidR="00D24B67">
        <w:rPr>
          <w:b/>
        </w:rPr>
        <w:t>zajemom podatkov</w:t>
      </w:r>
      <w:r w:rsidRPr="00D8765A">
        <w:rPr>
          <w:b/>
        </w:rPr>
        <w:t>?</w:t>
      </w:r>
    </w:p>
    <w:p w:rsidR="00613FED" w:rsidRDefault="00A305F1" w:rsidP="00D8765A">
      <w:pPr>
        <w:pStyle w:val="Odstavekseznama"/>
        <w:ind w:left="360"/>
        <w:jc w:val="both"/>
      </w:pPr>
      <w:r>
        <w:t>Odg</w:t>
      </w:r>
      <w:r w:rsidR="00613FED">
        <w:t>ovor:</w:t>
      </w:r>
      <w:r>
        <w:t xml:space="preserve"> </w:t>
      </w:r>
    </w:p>
    <w:p w:rsidR="003C3FCD" w:rsidRDefault="00613FED" w:rsidP="00D8765A">
      <w:pPr>
        <w:pStyle w:val="Odstavekseznama"/>
        <w:ind w:left="360"/>
        <w:jc w:val="both"/>
      </w:pPr>
      <w:r>
        <w:t xml:space="preserve">Popis </w:t>
      </w:r>
      <w:r w:rsidR="00A305F1">
        <w:t xml:space="preserve">je potreben. </w:t>
      </w:r>
      <w:r w:rsidR="00AF573E">
        <w:t>S tem sta</w:t>
      </w:r>
      <w:r>
        <w:t xml:space="preserve"> obe</w:t>
      </w:r>
      <w:r w:rsidR="00AF573E">
        <w:t xml:space="preserve"> stranki informirani o števčnem stanju in tudi o sami napravi v času primopredaje.</w:t>
      </w:r>
    </w:p>
    <w:p w:rsidR="00613FED" w:rsidRDefault="00613FED" w:rsidP="00D8765A">
      <w:pPr>
        <w:jc w:val="both"/>
        <w:rPr>
          <w:b/>
        </w:rPr>
      </w:pPr>
    </w:p>
    <w:p w:rsidR="0049637C" w:rsidRPr="00613FED" w:rsidRDefault="0049637C" w:rsidP="00D8765A">
      <w:pPr>
        <w:pStyle w:val="Odstavekseznama"/>
        <w:numPr>
          <w:ilvl w:val="0"/>
          <w:numId w:val="1"/>
        </w:numPr>
        <w:jc w:val="both"/>
        <w:rPr>
          <w:b/>
        </w:rPr>
      </w:pPr>
      <w:r w:rsidRPr="00613FED">
        <w:rPr>
          <w:b/>
        </w:rPr>
        <w:t>Sprememba lastnika, ki je tudi plačnik na merilnem mestu</w:t>
      </w:r>
    </w:p>
    <w:p w:rsidR="0049637C" w:rsidRDefault="0049637C" w:rsidP="00D8765A">
      <w:pPr>
        <w:ind w:left="360"/>
        <w:jc w:val="both"/>
      </w:pPr>
      <w:r>
        <w:t xml:space="preserve">Odda se samo </w:t>
      </w:r>
      <w:r w:rsidR="00D24B67">
        <w:t xml:space="preserve">obrazec št. 1.x - </w:t>
      </w:r>
      <w:r>
        <w:t xml:space="preserve">Vloga za spremembo lastnika na merilnem mestu </w:t>
      </w:r>
      <w:r w:rsidR="00A95A1E">
        <w:t>in</w:t>
      </w:r>
      <w:r>
        <w:t xml:space="preserve"> ostala zahtevana dokumentacija.</w:t>
      </w:r>
    </w:p>
    <w:p w:rsidR="0049637C" w:rsidRDefault="0049637C" w:rsidP="00D8765A">
      <w:pPr>
        <w:ind w:left="360"/>
        <w:jc w:val="both"/>
      </w:pPr>
      <w:r>
        <w:t xml:space="preserve">V okence </w:t>
      </w:r>
      <w:r w:rsidR="00A95A1E">
        <w:rPr>
          <w:i/>
        </w:rPr>
        <w:t xml:space="preserve">Podatki </w:t>
      </w:r>
      <w:r>
        <w:rPr>
          <w:i/>
        </w:rPr>
        <w:t>o merilnem mestu</w:t>
      </w:r>
      <w:r>
        <w:t xml:space="preserve"> se </w:t>
      </w:r>
      <w:r w:rsidR="00D24B67">
        <w:t>vpišejo</w:t>
      </w:r>
      <w:r>
        <w:t xml:space="preserve"> podatki o nazivu in naslovu merilnega mesta.</w:t>
      </w:r>
    </w:p>
    <w:p w:rsidR="0049637C" w:rsidRDefault="0049637C" w:rsidP="00D8765A">
      <w:pPr>
        <w:ind w:left="360"/>
        <w:jc w:val="both"/>
      </w:pPr>
      <w:r>
        <w:t xml:space="preserve">V okence </w:t>
      </w:r>
      <w:r w:rsidR="00A95A1E">
        <w:rPr>
          <w:i/>
        </w:rPr>
        <w:t xml:space="preserve">Podatki </w:t>
      </w:r>
      <w:r>
        <w:rPr>
          <w:i/>
        </w:rPr>
        <w:t xml:space="preserve">o lastniku merilnega mesta </w:t>
      </w:r>
      <w:r>
        <w:t>se vpišejo podatki o novem lastniku MM.</w:t>
      </w:r>
    </w:p>
    <w:p w:rsidR="0049637C" w:rsidRDefault="0049637C" w:rsidP="00D8765A">
      <w:pPr>
        <w:jc w:val="both"/>
      </w:pPr>
    </w:p>
    <w:p w:rsidR="0049637C" w:rsidRPr="00613FED" w:rsidRDefault="0049637C" w:rsidP="00D8765A">
      <w:pPr>
        <w:pStyle w:val="Odstavekseznama"/>
        <w:numPr>
          <w:ilvl w:val="0"/>
          <w:numId w:val="1"/>
        </w:numPr>
        <w:jc w:val="both"/>
        <w:rPr>
          <w:b/>
        </w:rPr>
      </w:pPr>
      <w:r w:rsidRPr="00613FED">
        <w:rPr>
          <w:b/>
        </w:rPr>
        <w:t>Sprememba lastnika, ki ni plačnik na merilnem mestu</w:t>
      </w:r>
    </w:p>
    <w:p w:rsidR="0049637C" w:rsidRDefault="00A95A1E" w:rsidP="00D8765A">
      <w:pPr>
        <w:ind w:left="360"/>
        <w:jc w:val="both"/>
      </w:pPr>
      <w:r>
        <w:t xml:space="preserve">V tem primeru se odda obrazec št. 1.x - </w:t>
      </w:r>
      <w:r w:rsidR="0049637C">
        <w:t xml:space="preserve">Vloga za spremembo lastnika na merilnem mestu </w:t>
      </w:r>
      <w:r w:rsidR="0040523C">
        <w:t>in</w:t>
      </w:r>
      <w:r w:rsidR="0049637C">
        <w:t xml:space="preserve"> </w:t>
      </w:r>
      <w:r>
        <w:t xml:space="preserve">obrazec št. 2.x - </w:t>
      </w:r>
      <w:r w:rsidR="0049637C">
        <w:t xml:space="preserve">Soglasje lastnika za </w:t>
      </w:r>
      <w:r>
        <w:t xml:space="preserve">evidentiranje plačnika </w:t>
      </w:r>
      <w:r w:rsidR="0040523C">
        <w:t>ter</w:t>
      </w:r>
      <w:r w:rsidR="0049637C">
        <w:t xml:space="preserve"> ostala zahtevana dokumentacija</w:t>
      </w:r>
    </w:p>
    <w:p w:rsidR="0049637C" w:rsidRDefault="0049637C" w:rsidP="00D8765A">
      <w:pPr>
        <w:jc w:val="both"/>
      </w:pPr>
    </w:p>
    <w:p w:rsidR="0049637C" w:rsidRPr="00613FED" w:rsidRDefault="0049637C" w:rsidP="00D8765A">
      <w:pPr>
        <w:pStyle w:val="Odstavekseznama"/>
        <w:numPr>
          <w:ilvl w:val="0"/>
          <w:numId w:val="1"/>
        </w:numPr>
        <w:jc w:val="both"/>
        <w:rPr>
          <w:b/>
        </w:rPr>
      </w:pPr>
      <w:r w:rsidRPr="00613FED">
        <w:rPr>
          <w:b/>
        </w:rPr>
        <w:t>Sprememba naslova za pošiljanje pošte</w:t>
      </w:r>
    </w:p>
    <w:p w:rsidR="0049637C" w:rsidRDefault="0049637C" w:rsidP="00D8765A">
      <w:pPr>
        <w:ind w:left="360"/>
        <w:jc w:val="both"/>
      </w:pPr>
      <w:r>
        <w:t>V primeru, ko se spremeni plačnik na merilnem mestu, se novi plačnik evidentira tudi kot naslov za pošiljanje pošte.</w:t>
      </w:r>
    </w:p>
    <w:p w:rsidR="0049637C" w:rsidRDefault="00A95A1E" w:rsidP="00D8765A">
      <w:pPr>
        <w:ind w:left="360"/>
        <w:jc w:val="both"/>
      </w:pPr>
      <w:r>
        <w:t>Če</w:t>
      </w:r>
      <w:r w:rsidR="0049637C">
        <w:t xml:space="preserve"> želi novi plačnik prejemati pošto na drugi naslov, novi plačnik </w:t>
      </w:r>
      <w:r>
        <w:t>odda obrazec št. 3.x -</w:t>
      </w:r>
      <w:r w:rsidR="0049637C">
        <w:t xml:space="preserve"> Vlog</w:t>
      </w:r>
      <w:r>
        <w:t>a</w:t>
      </w:r>
      <w:r w:rsidR="0049637C">
        <w:t xml:space="preserve"> za evidentiranje naslova za pošiljanje pošte.</w:t>
      </w:r>
    </w:p>
    <w:p w:rsidR="004A4AD1" w:rsidRDefault="004A4AD1" w:rsidP="00D8765A">
      <w:pPr>
        <w:jc w:val="both"/>
      </w:pPr>
    </w:p>
    <w:p w:rsidR="004A4AD1" w:rsidRPr="00613FED" w:rsidRDefault="004A4AD1" w:rsidP="00D8765A">
      <w:pPr>
        <w:pStyle w:val="Odstavekseznama"/>
        <w:numPr>
          <w:ilvl w:val="0"/>
          <w:numId w:val="1"/>
        </w:numPr>
        <w:jc w:val="both"/>
        <w:rPr>
          <w:b/>
        </w:rPr>
      </w:pPr>
      <w:r w:rsidRPr="00613FED">
        <w:rPr>
          <w:b/>
        </w:rPr>
        <w:t>Pooblastilo za sklenitev pogodbe o uporabi sistema</w:t>
      </w:r>
    </w:p>
    <w:p w:rsidR="004A4AD1" w:rsidRDefault="00A95A1E" w:rsidP="00D8765A">
      <w:pPr>
        <w:ind w:left="360"/>
        <w:jc w:val="both"/>
      </w:pPr>
      <w:r>
        <w:t xml:space="preserve">Vprašanje: </w:t>
      </w:r>
      <w:r w:rsidR="004A4AD1">
        <w:t>Lastnik pooblasti plačnika za sklenitev Pogodbe o uporabi sistema</w:t>
      </w:r>
      <w:r>
        <w:t>.</w:t>
      </w:r>
      <w:r w:rsidR="004A4AD1">
        <w:t xml:space="preserve"> </w:t>
      </w:r>
      <w:r>
        <w:t xml:space="preserve">Ali </w:t>
      </w:r>
      <w:r w:rsidR="004A4AD1">
        <w:t>lahko novi plačnik pooblasti dalje še tretjo osebo?</w:t>
      </w:r>
    </w:p>
    <w:p w:rsidR="00455D71" w:rsidRDefault="004A4AD1" w:rsidP="00D8765A">
      <w:pPr>
        <w:ind w:left="360"/>
        <w:jc w:val="both"/>
      </w:pPr>
      <w:r>
        <w:t>Odg</w:t>
      </w:r>
      <w:r w:rsidR="00455D71">
        <w:t>ovor</w:t>
      </w:r>
      <w:r>
        <w:t xml:space="preserve">: </w:t>
      </w:r>
    </w:p>
    <w:p w:rsidR="00597899" w:rsidRDefault="00455D71" w:rsidP="00D8765A">
      <w:pPr>
        <w:ind w:left="360"/>
        <w:jc w:val="both"/>
      </w:pPr>
      <w:r>
        <w:t xml:space="preserve">Če </w:t>
      </w:r>
      <w:r w:rsidR="004A4AD1">
        <w:t>lastnik ni enak plačniku, kupec (plačnik) nima pooblastila za prenos pooblastila na tretjo osebo, saj gre za nedovoljen prenos pooblastila (po določbi 71. člena Obligacijskega zakonika, ko zastopnik ne more prenesti svojih pooblastil na drugega, razen če mu to dovoljuje zakon ali pogodba).</w:t>
      </w:r>
    </w:p>
    <w:p w:rsidR="00613FED" w:rsidRDefault="00613FED" w:rsidP="00D8765A">
      <w:pPr>
        <w:ind w:left="360"/>
        <w:jc w:val="both"/>
      </w:pPr>
    </w:p>
    <w:p w:rsidR="00613FED" w:rsidRPr="00613FED" w:rsidRDefault="00613FED" w:rsidP="00D8765A">
      <w:pPr>
        <w:numPr>
          <w:ilvl w:val="0"/>
          <w:numId w:val="7"/>
        </w:numPr>
        <w:jc w:val="both"/>
        <w:rPr>
          <w:rFonts w:ascii="Calibri" w:hAnsi="Calibri" w:cs="Times New Roman"/>
          <w:b/>
          <w:lang w:eastAsia="sl-SI"/>
        </w:rPr>
      </w:pPr>
      <w:r w:rsidRPr="00613FED">
        <w:rPr>
          <w:rFonts w:ascii="Calibri" w:hAnsi="Calibri" w:cs="Times New Roman"/>
          <w:b/>
          <w:lang w:eastAsia="sl-SI"/>
        </w:rPr>
        <w:t>Določanje SB/LB ob priklopu v primeru, da pogodba o dobavi elektrike ni bila predhodno evidentirana</w:t>
      </w:r>
    </w:p>
    <w:p w:rsidR="00613FED" w:rsidRPr="00613FED" w:rsidRDefault="00613FED" w:rsidP="00D8765A">
      <w:pPr>
        <w:ind w:left="360"/>
        <w:jc w:val="both"/>
        <w:rPr>
          <w:rFonts w:ascii="Calibri" w:hAnsi="Calibri" w:cs="Times New Roman"/>
          <w:lang w:eastAsia="sl-SI"/>
        </w:rPr>
      </w:pPr>
      <w:r w:rsidRPr="00613FED">
        <w:rPr>
          <w:rFonts w:ascii="Calibri" w:hAnsi="Calibri" w:cs="Times New Roman"/>
          <w:lang w:eastAsia="sl-SI"/>
        </w:rPr>
        <w:t>V okviru usklajevanja obrazcev je bilo dogovorjeno, da za potrebe priklopa merilnega mesta pogodba o dobavi elektrike ni obvezno predhodno evidentirana na portalu Perun. Zadošča, da  odjemalec k vlogi za priključitev priloži kopijo pogodbe o dobavi elektrike. Določitev vrste bremenitve (SB/LB) v tem primeru pogodbeni izvajalec nalog DO izvaja po naslednjih pravilih:</w:t>
      </w:r>
    </w:p>
    <w:p w:rsidR="00613FED" w:rsidRPr="00613FED" w:rsidRDefault="00613FED" w:rsidP="00D8765A">
      <w:pPr>
        <w:numPr>
          <w:ilvl w:val="0"/>
          <w:numId w:val="5"/>
        </w:numPr>
        <w:jc w:val="both"/>
        <w:rPr>
          <w:rFonts w:ascii="Calibri" w:hAnsi="Calibri" w:cs="Times New Roman"/>
          <w:iCs/>
          <w:lang w:eastAsia="sl-SI"/>
        </w:rPr>
      </w:pPr>
      <w:r w:rsidRPr="00613FED">
        <w:rPr>
          <w:rFonts w:ascii="Calibri" w:hAnsi="Calibri" w:cs="Times New Roman"/>
          <w:iCs/>
          <w:lang w:eastAsia="sl-SI"/>
        </w:rPr>
        <w:t xml:space="preserve">v primeru, da imajo dobavitelji s SODO ustrezno urejeno zaračunavanje skupnih bremenitev za omrežnino in prispevke (v nadaljevanju: SB), lahko dobavitelji in odjemalci za merilno mesto izberejo in naročijo, da pogodbeni izvajalci nalog DO izvajajo SB. </w:t>
      </w:r>
    </w:p>
    <w:p w:rsidR="00613FED" w:rsidRPr="00613FED" w:rsidRDefault="00613FED" w:rsidP="00D8765A">
      <w:pPr>
        <w:numPr>
          <w:ilvl w:val="0"/>
          <w:numId w:val="5"/>
        </w:numPr>
        <w:jc w:val="both"/>
        <w:rPr>
          <w:rFonts w:ascii="Calibri" w:hAnsi="Calibri" w:cs="Times New Roman"/>
          <w:iCs/>
          <w:lang w:eastAsia="sl-SI"/>
        </w:rPr>
      </w:pPr>
      <w:r w:rsidRPr="00613FED">
        <w:rPr>
          <w:rFonts w:ascii="Calibri" w:hAnsi="Calibri" w:cs="Times New Roman"/>
          <w:iCs/>
          <w:lang w:eastAsia="sl-SI"/>
        </w:rPr>
        <w:t>V primeru priklopa in predhodno evidentirane pogodbe o dobavi elektrike na portalu Perun se za merilno mesto evidentira in izvaja vrsta bremenitve za omrežnino in prispevke (SB/LB), kot jo je na portalu Perun izbral dobavitelj.</w:t>
      </w:r>
    </w:p>
    <w:p w:rsidR="00613FED" w:rsidRPr="00613FED" w:rsidRDefault="00613FED" w:rsidP="00D8765A">
      <w:pPr>
        <w:numPr>
          <w:ilvl w:val="0"/>
          <w:numId w:val="5"/>
        </w:numPr>
        <w:jc w:val="both"/>
        <w:rPr>
          <w:rFonts w:ascii="Calibri" w:hAnsi="Calibri" w:cs="Times New Roman"/>
          <w:iCs/>
          <w:lang w:eastAsia="sl-SI"/>
        </w:rPr>
      </w:pPr>
      <w:r w:rsidRPr="00613FED">
        <w:rPr>
          <w:rFonts w:ascii="Calibri" w:hAnsi="Calibri" w:cs="Times New Roman"/>
          <w:iCs/>
          <w:lang w:eastAsia="sl-SI"/>
        </w:rPr>
        <w:lastRenderedPageBreak/>
        <w:t xml:space="preserve">Za prvi priklop, v primeru, da pogodba o dobavi elektrike ni bila predhodno evidentirana, odjemalec sam izbere vrsto bremenitve (SB/LB). Če je ne izbere, distribucijski operater določi SB. </w:t>
      </w:r>
    </w:p>
    <w:p w:rsidR="00613FED" w:rsidRPr="00613FED" w:rsidRDefault="00613FED" w:rsidP="00D8765A">
      <w:pPr>
        <w:numPr>
          <w:ilvl w:val="0"/>
          <w:numId w:val="5"/>
        </w:numPr>
        <w:jc w:val="both"/>
        <w:rPr>
          <w:rFonts w:ascii="Calibri" w:hAnsi="Calibri" w:cs="Times New Roman"/>
          <w:iCs/>
          <w:lang w:eastAsia="sl-SI"/>
        </w:rPr>
      </w:pPr>
      <w:r w:rsidRPr="00613FED">
        <w:rPr>
          <w:rFonts w:ascii="Calibri" w:hAnsi="Calibri" w:cs="Times New Roman"/>
          <w:iCs/>
          <w:lang w:eastAsia="sl-SI"/>
        </w:rPr>
        <w:t>Za ponovni priklop se določi vrsta bremenitve (SB/LB), kot je bila pred odklopom.</w:t>
      </w:r>
    </w:p>
    <w:p w:rsidR="00613FED" w:rsidRDefault="00613FED" w:rsidP="00D8765A">
      <w:pPr>
        <w:ind w:left="360"/>
        <w:jc w:val="both"/>
        <w:rPr>
          <w:rFonts w:ascii="Calibri" w:hAnsi="Calibri" w:cs="Times New Roman"/>
          <w:iCs/>
          <w:lang w:eastAsia="sl-SI"/>
        </w:rPr>
      </w:pPr>
      <w:r w:rsidRPr="00613FED">
        <w:rPr>
          <w:rFonts w:ascii="Calibri" w:hAnsi="Calibri" w:cs="Times New Roman"/>
          <w:iCs/>
          <w:lang w:eastAsia="sl-SI"/>
        </w:rPr>
        <w:t>Točke 2, 3, in 4 se izvajajo vedno ob upoštevanju ali ima dobavitelj s SODO ustrezno urejeno zaračunavanje skupnih bremenitev za omrežnino in prispevke, kot je določeno v točki 1.</w:t>
      </w:r>
    </w:p>
    <w:p w:rsidR="00613FED" w:rsidRDefault="00613FED" w:rsidP="00D8765A">
      <w:pPr>
        <w:ind w:left="360"/>
        <w:jc w:val="both"/>
        <w:rPr>
          <w:rFonts w:ascii="Calibri" w:hAnsi="Calibri" w:cs="Times New Roman"/>
          <w:iCs/>
          <w:lang w:eastAsia="sl-SI"/>
        </w:rPr>
      </w:pPr>
    </w:p>
    <w:p w:rsidR="00613FED" w:rsidRPr="00613FED" w:rsidRDefault="00613FED" w:rsidP="00D8765A">
      <w:pPr>
        <w:numPr>
          <w:ilvl w:val="0"/>
          <w:numId w:val="8"/>
        </w:numPr>
        <w:jc w:val="both"/>
        <w:rPr>
          <w:rFonts w:ascii="Calibri" w:hAnsi="Calibri" w:cs="Times New Roman"/>
          <w:b/>
          <w:lang w:eastAsia="sl-SI"/>
        </w:rPr>
      </w:pPr>
      <w:r w:rsidRPr="00613FED">
        <w:rPr>
          <w:rFonts w:ascii="Calibri" w:hAnsi="Calibri" w:cs="Times New Roman"/>
          <w:b/>
          <w:lang w:eastAsia="sl-SI"/>
        </w:rPr>
        <w:t xml:space="preserve">Rok za zavrnitev menjave lastnika in plačnika </w:t>
      </w:r>
    </w:p>
    <w:p w:rsidR="0040523C" w:rsidRDefault="00613FED" w:rsidP="00D8765A">
      <w:pPr>
        <w:ind w:left="360"/>
        <w:jc w:val="both"/>
        <w:rPr>
          <w:rFonts w:ascii="Calibri" w:hAnsi="Calibri" w:cs="Times New Roman"/>
          <w:lang w:eastAsia="sl-SI"/>
        </w:rPr>
      </w:pPr>
      <w:r w:rsidRPr="00613FED">
        <w:rPr>
          <w:rFonts w:ascii="Calibri" w:hAnsi="Calibri" w:cs="Times New Roman"/>
          <w:lang w:eastAsia="sl-SI"/>
        </w:rPr>
        <w:t>Sprememb podatkov, potrebnih za obračun na merilnem mestu, vključno s stanjem</w:t>
      </w:r>
      <w:r w:rsidR="00D24B67" w:rsidRPr="00D24B67">
        <w:rPr>
          <w:rFonts w:ascii="Calibri" w:hAnsi="Calibri" w:cs="Times New Roman"/>
          <w:lang w:eastAsia="sl-SI"/>
        </w:rPr>
        <w:t xml:space="preserve"> </w:t>
      </w:r>
      <w:r w:rsidR="00D24B67">
        <w:rPr>
          <w:rFonts w:ascii="Calibri" w:hAnsi="Calibri" w:cs="Times New Roman"/>
          <w:lang w:eastAsia="sl-SI"/>
        </w:rPr>
        <w:t>števca</w:t>
      </w:r>
      <w:r w:rsidRPr="00613FED">
        <w:rPr>
          <w:rFonts w:ascii="Calibri" w:hAnsi="Calibri" w:cs="Times New Roman"/>
          <w:lang w:eastAsia="sl-SI"/>
        </w:rPr>
        <w:t xml:space="preserve">, ki jih zagotovita ali dobavitelj ali odjemalec znotraj roka 30 dni po nastali spremembi, se v skladu s 148. členom EZ-1 ne sme zavrniti. </w:t>
      </w:r>
    </w:p>
    <w:p w:rsidR="00613FED" w:rsidRPr="00613FED" w:rsidRDefault="00613FED" w:rsidP="00D8765A">
      <w:pPr>
        <w:ind w:left="360"/>
        <w:jc w:val="both"/>
        <w:rPr>
          <w:rFonts w:ascii="Calibri" w:hAnsi="Calibri" w:cs="Times New Roman"/>
          <w:lang w:eastAsia="sl-SI"/>
        </w:rPr>
      </w:pPr>
      <w:r w:rsidRPr="00613FED">
        <w:rPr>
          <w:rFonts w:ascii="Calibri" w:hAnsi="Calibri" w:cs="Times New Roman"/>
          <w:lang w:eastAsia="sl-SI"/>
        </w:rPr>
        <w:t>Pravna podlaga za takšno odločitev je jasen, razumen in izvedljiv rok za evidentiranje teh sprememb, določen v EZ-1, ki je glede uporabe hierarhično nad SPDOEE in tudi skladen s SONDO.</w:t>
      </w:r>
    </w:p>
    <w:p w:rsidR="00613FED" w:rsidRDefault="00613FED" w:rsidP="00D8765A">
      <w:pPr>
        <w:ind w:left="360"/>
        <w:jc w:val="both"/>
        <w:rPr>
          <w:rFonts w:ascii="Calibri" w:hAnsi="Calibri" w:cs="Times New Roman"/>
          <w:iCs/>
          <w:lang w:eastAsia="sl-SI"/>
        </w:rPr>
      </w:pPr>
    </w:p>
    <w:p w:rsidR="00613FED" w:rsidRPr="00613FED" w:rsidRDefault="00D8765A" w:rsidP="00D8765A">
      <w:pPr>
        <w:numPr>
          <w:ilvl w:val="0"/>
          <w:numId w:val="10"/>
        </w:numPr>
        <w:contextualSpacing/>
        <w:jc w:val="both"/>
        <w:rPr>
          <w:rFonts w:cs="Times New Roman"/>
          <w:b/>
          <w:lang w:eastAsia="sl-SI"/>
        </w:rPr>
      </w:pPr>
      <w:r>
        <w:rPr>
          <w:rFonts w:cs="Times New Roman"/>
          <w:b/>
          <w:lang w:eastAsia="sl-SI"/>
        </w:rPr>
        <w:t>Urejanje sprememb</w:t>
      </w:r>
      <w:r w:rsidRPr="00613FED">
        <w:rPr>
          <w:rFonts w:cs="Times New Roman"/>
          <w:b/>
          <w:lang w:eastAsia="sl-SI"/>
        </w:rPr>
        <w:t xml:space="preserve"> </w:t>
      </w:r>
      <w:r w:rsidR="00613FED" w:rsidRPr="00613FED">
        <w:rPr>
          <w:rFonts w:cs="Times New Roman"/>
          <w:b/>
          <w:lang w:eastAsia="sl-SI"/>
        </w:rPr>
        <w:t xml:space="preserve">na </w:t>
      </w:r>
      <w:r w:rsidR="00613FED">
        <w:rPr>
          <w:rFonts w:cs="Times New Roman"/>
          <w:b/>
          <w:lang w:eastAsia="sl-SI"/>
        </w:rPr>
        <w:t xml:space="preserve">merilnem mestu </w:t>
      </w:r>
      <w:r w:rsidR="00613FED" w:rsidRPr="00613FED">
        <w:rPr>
          <w:rFonts w:cs="Times New Roman"/>
          <w:b/>
          <w:lang w:eastAsia="sl-SI"/>
        </w:rPr>
        <w:t>v primeru smrti</w:t>
      </w:r>
      <w:r>
        <w:rPr>
          <w:rFonts w:cs="Times New Roman"/>
          <w:b/>
          <w:lang w:eastAsia="sl-SI"/>
        </w:rPr>
        <w:t xml:space="preserve"> lastnika merilnega mesta</w:t>
      </w:r>
    </w:p>
    <w:p w:rsidR="00613FED" w:rsidRPr="00613FED" w:rsidRDefault="00613FED" w:rsidP="00D8765A">
      <w:pPr>
        <w:ind w:left="360"/>
        <w:jc w:val="both"/>
        <w:rPr>
          <w:rFonts w:cs="Times New Roman"/>
          <w:lang w:eastAsia="sl-SI"/>
        </w:rPr>
      </w:pPr>
      <w:r w:rsidRPr="00613FED">
        <w:rPr>
          <w:rFonts w:cs="Times New Roman"/>
          <w:lang w:eastAsia="sl-SI"/>
        </w:rPr>
        <w:t>Dokler ni pravnomočnega sklepa sodišča o dedovanju ali sklepa o začasnem upravitelju zapuščine ali začasne odredbe sodišča ostane lastnik na merilnem mestu enak</w:t>
      </w:r>
      <w:r w:rsidR="00D24B67">
        <w:rPr>
          <w:rFonts w:cs="Times New Roman"/>
          <w:lang w:eastAsia="sl-SI"/>
        </w:rPr>
        <w:t>, doda se samo</w:t>
      </w:r>
      <w:r w:rsidRPr="00613FED">
        <w:rPr>
          <w:rFonts w:cs="Times New Roman"/>
          <w:lang w:eastAsia="sl-SI"/>
        </w:rPr>
        <w:t xml:space="preserve"> </w:t>
      </w:r>
      <w:r w:rsidR="00D248E3">
        <w:rPr>
          <w:rFonts w:cs="Times New Roman"/>
          <w:lang w:eastAsia="sl-SI"/>
        </w:rPr>
        <w:t>komentar</w:t>
      </w:r>
      <w:r w:rsidRPr="00613FED">
        <w:rPr>
          <w:rFonts w:cs="Times New Roman"/>
          <w:lang w:eastAsia="sl-SI"/>
        </w:rPr>
        <w:t xml:space="preserve"> »pokojni«. </w:t>
      </w:r>
    </w:p>
    <w:p w:rsidR="00613FED" w:rsidRPr="00613FED" w:rsidRDefault="00613FED" w:rsidP="00D8765A">
      <w:pPr>
        <w:ind w:left="360"/>
        <w:jc w:val="both"/>
        <w:rPr>
          <w:rFonts w:cs="Times New Roman"/>
          <w:lang w:eastAsia="sl-SI"/>
        </w:rPr>
      </w:pPr>
      <w:r w:rsidRPr="00613FED">
        <w:rPr>
          <w:rFonts w:cs="Times New Roman"/>
          <w:lang w:eastAsia="sl-SI"/>
        </w:rPr>
        <w:t xml:space="preserve">Če eden izmed dedičev do izdaje enega izmed zgoraj naštetih dokumentov sodišča želi kljub temu urediti spremembo plačnika, se sprememba plačnika na merilnem mestu dovoli na osnovi priložene </w:t>
      </w:r>
      <w:r w:rsidRPr="0040523C">
        <w:rPr>
          <w:rFonts w:cs="Times New Roman"/>
          <w:b/>
          <w:lang w:eastAsia="sl-SI"/>
        </w:rPr>
        <w:t>smrtovnice</w:t>
      </w:r>
      <w:r w:rsidRPr="00613FED">
        <w:rPr>
          <w:rFonts w:cs="Times New Roman"/>
          <w:lang w:eastAsia="sl-SI"/>
        </w:rPr>
        <w:t>, iz katere so razvidni potencialni dediči, ki morajo s spremembo soglašati.</w:t>
      </w:r>
      <w:r w:rsidRPr="00613FED">
        <w:rPr>
          <w:rFonts w:ascii="Times New Roman" w:hAnsi="Times New Roman" w:cs="Times New Roman"/>
          <w:sz w:val="24"/>
          <w:szCs w:val="24"/>
          <w:lang w:eastAsia="sl-SI"/>
        </w:rPr>
        <w:t xml:space="preserve"> </w:t>
      </w:r>
    </w:p>
    <w:p w:rsidR="00613FED" w:rsidRDefault="00613FED" w:rsidP="00D8765A">
      <w:pPr>
        <w:ind w:left="360"/>
        <w:jc w:val="both"/>
        <w:rPr>
          <w:rFonts w:cs="Times New Roman"/>
          <w:lang w:eastAsia="sl-SI"/>
        </w:rPr>
      </w:pPr>
      <w:r w:rsidRPr="00613FED">
        <w:rPr>
          <w:rFonts w:cs="Times New Roman"/>
          <w:lang w:eastAsia="sl-SI"/>
        </w:rPr>
        <w:t xml:space="preserve">Evidentirani plačnik (potencialni dedič) lahko zahteva tudi spremembo naslova za pošiljanje pošte, če s tem soglašajo ostali potencialni sodediči. </w:t>
      </w:r>
    </w:p>
    <w:p w:rsidR="00613FED" w:rsidRPr="00613FED" w:rsidRDefault="00613FED" w:rsidP="00D8765A">
      <w:pPr>
        <w:ind w:left="360"/>
        <w:jc w:val="both"/>
        <w:rPr>
          <w:rFonts w:cs="Times New Roman"/>
          <w:lang w:eastAsia="sl-SI"/>
        </w:rPr>
      </w:pPr>
      <w:r w:rsidRPr="0040523C">
        <w:rPr>
          <w:rFonts w:cs="Times New Roman"/>
          <w:lang w:eastAsia="sl-SI"/>
        </w:rPr>
        <w:t>Mrliški list ni podlaga za izve</w:t>
      </w:r>
      <w:r w:rsidR="00D248E3">
        <w:rPr>
          <w:rFonts w:cs="Times New Roman"/>
          <w:lang w:eastAsia="sl-SI"/>
        </w:rPr>
        <w:t>dbo spremembe na merilnem mestu.</w:t>
      </w:r>
      <w:r w:rsidRPr="00613FED">
        <w:rPr>
          <w:rFonts w:cs="Times New Roman"/>
          <w:lang w:eastAsia="sl-SI"/>
        </w:rPr>
        <w:t xml:space="preserve"> </w:t>
      </w:r>
      <w:r w:rsidR="00D248E3">
        <w:rPr>
          <w:rFonts w:cs="Times New Roman"/>
          <w:lang w:eastAsia="sl-SI"/>
        </w:rPr>
        <w:t>V naziv lastnika merilnega mesta se doda samo komentar</w:t>
      </w:r>
      <w:r w:rsidR="000007E1">
        <w:rPr>
          <w:rFonts w:cs="Times New Roman"/>
          <w:lang w:eastAsia="sl-SI"/>
        </w:rPr>
        <w:t xml:space="preserve"> </w:t>
      </w:r>
      <w:r w:rsidRPr="00613FED">
        <w:rPr>
          <w:rFonts w:cs="Times New Roman"/>
          <w:lang w:eastAsia="sl-SI"/>
        </w:rPr>
        <w:t>»pokojni«.</w:t>
      </w:r>
    </w:p>
    <w:p w:rsidR="00613FED" w:rsidRDefault="00613FED" w:rsidP="00D8765A">
      <w:pPr>
        <w:ind w:left="360"/>
        <w:jc w:val="both"/>
        <w:rPr>
          <w:rFonts w:cs="Times New Roman"/>
          <w:lang w:eastAsia="sl-SI"/>
        </w:rPr>
      </w:pPr>
      <w:r w:rsidRPr="00613FED">
        <w:rPr>
          <w:rFonts w:cs="Times New Roman"/>
          <w:u w:val="single"/>
          <w:lang w:eastAsia="sl-SI"/>
        </w:rPr>
        <w:t>Obrazložitev:</w:t>
      </w:r>
      <w:r w:rsidRPr="00613FED">
        <w:rPr>
          <w:rFonts w:cs="Times New Roman"/>
          <w:lang w:eastAsia="sl-SI"/>
        </w:rPr>
        <w:t xml:space="preserve"> zahteva</w:t>
      </w:r>
      <w:r w:rsidR="00D8765A" w:rsidRPr="00D8765A">
        <w:rPr>
          <w:rFonts w:cs="Times New Roman"/>
          <w:lang w:eastAsia="sl-SI"/>
        </w:rPr>
        <w:t xml:space="preserve"> se </w:t>
      </w:r>
      <w:r w:rsidRPr="00613FED">
        <w:rPr>
          <w:rFonts w:cs="Times New Roman"/>
          <w:lang w:eastAsia="sl-SI"/>
        </w:rPr>
        <w:t xml:space="preserve">strinjanje VSEH potencialnih dedičev pred spremembo plačnika, saj </w:t>
      </w:r>
      <w:r w:rsidR="00D8765A" w:rsidRPr="00D8765A">
        <w:rPr>
          <w:rFonts w:cs="Times New Roman"/>
          <w:lang w:eastAsia="sl-SI"/>
        </w:rPr>
        <w:t xml:space="preserve">se </w:t>
      </w:r>
      <w:r w:rsidRPr="00613FED">
        <w:rPr>
          <w:rFonts w:cs="Times New Roman"/>
          <w:lang w:eastAsia="sl-SI"/>
        </w:rPr>
        <w:t xml:space="preserve">tudi za spremembo lastnika zahteva soglasje vseh solastnikov. </w:t>
      </w:r>
    </w:p>
    <w:p w:rsidR="00D8765A" w:rsidRDefault="00D8765A" w:rsidP="00D8765A">
      <w:pPr>
        <w:ind w:left="360"/>
        <w:jc w:val="both"/>
        <w:rPr>
          <w:rFonts w:cs="Times New Roman"/>
          <w:lang w:eastAsia="sl-SI"/>
        </w:rPr>
      </w:pPr>
    </w:p>
    <w:p w:rsidR="00D8765A" w:rsidRPr="00D8765A" w:rsidRDefault="00D8765A" w:rsidP="00D8765A">
      <w:pPr>
        <w:numPr>
          <w:ilvl w:val="0"/>
          <w:numId w:val="11"/>
        </w:numPr>
        <w:contextualSpacing/>
        <w:jc w:val="both"/>
        <w:rPr>
          <w:rFonts w:cs="Arial"/>
          <w:b/>
          <w:lang w:eastAsia="sl-SI"/>
        </w:rPr>
      </w:pPr>
      <w:r w:rsidRPr="00D8765A">
        <w:rPr>
          <w:rFonts w:cs="Arial"/>
          <w:b/>
          <w:lang w:eastAsia="sl-SI"/>
        </w:rPr>
        <w:t xml:space="preserve">Pogodba </w:t>
      </w:r>
      <w:r w:rsidR="00C83570">
        <w:rPr>
          <w:rFonts w:cs="Arial"/>
          <w:b/>
          <w:lang w:eastAsia="sl-SI"/>
        </w:rPr>
        <w:t xml:space="preserve">o dobavi </w:t>
      </w:r>
      <w:r w:rsidRPr="00D8765A">
        <w:rPr>
          <w:rFonts w:cs="Arial"/>
          <w:b/>
          <w:lang w:eastAsia="sl-SI"/>
        </w:rPr>
        <w:t>za gospodinjski oz. gradbeni odjem</w:t>
      </w:r>
    </w:p>
    <w:p w:rsidR="00D8765A" w:rsidRPr="00D8765A" w:rsidRDefault="00D8765A" w:rsidP="00D8765A">
      <w:pPr>
        <w:ind w:left="360"/>
        <w:jc w:val="both"/>
        <w:rPr>
          <w:rFonts w:cs="Arial"/>
          <w:lang w:eastAsia="sl-SI"/>
        </w:rPr>
      </w:pPr>
      <w:r w:rsidRPr="00D8765A">
        <w:rPr>
          <w:rFonts w:cs="Arial"/>
          <w:lang w:eastAsia="sl-SI"/>
        </w:rPr>
        <w:t>Nekater</w:t>
      </w:r>
      <w:r>
        <w:rPr>
          <w:rFonts w:cs="Arial"/>
          <w:lang w:eastAsia="sl-SI"/>
        </w:rPr>
        <w:t>i izvajalci nalog distribucijskega operaterja</w:t>
      </w:r>
      <w:r w:rsidRPr="00D8765A">
        <w:rPr>
          <w:rFonts w:cs="Arial"/>
          <w:lang w:eastAsia="sl-SI"/>
        </w:rPr>
        <w:t xml:space="preserve"> </w:t>
      </w:r>
      <w:r w:rsidR="00C83570" w:rsidRPr="00D8765A">
        <w:rPr>
          <w:rFonts w:cs="Arial"/>
          <w:lang w:eastAsia="sl-SI"/>
        </w:rPr>
        <w:t xml:space="preserve">občasno </w:t>
      </w:r>
      <w:r w:rsidRPr="00D8765A">
        <w:rPr>
          <w:rFonts w:cs="Arial"/>
          <w:lang w:eastAsia="sl-SI"/>
        </w:rPr>
        <w:t>zahtevajo novo pogodbo o dobavi</w:t>
      </w:r>
      <w:r w:rsidR="00C83570" w:rsidRPr="00C83570">
        <w:rPr>
          <w:rFonts w:cs="Arial"/>
          <w:lang w:eastAsia="sl-SI"/>
        </w:rPr>
        <w:t xml:space="preserve"> </w:t>
      </w:r>
      <w:r w:rsidR="00C83570" w:rsidRPr="00D8765A">
        <w:rPr>
          <w:rFonts w:cs="Arial"/>
          <w:lang w:eastAsia="sl-SI"/>
        </w:rPr>
        <w:t>za spremembo odjema</w:t>
      </w:r>
      <w:r w:rsidRPr="00D8765A">
        <w:rPr>
          <w:rFonts w:cs="Arial"/>
          <w:lang w:eastAsia="sl-SI"/>
        </w:rPr>
        <w:t xml:space="preserve">, kljub temu da </w:t>
      </w:r>
      <w:r w:rsidR="00C83570" w:rsidRPr="00D8765A">
        <w:rPr>
          <w:rFonts w:cs="Arial"/>
          <w:lang w:eastAsia="sl-SI"/>
        </w:rPr>
        <w:t xml:space="preserve">ostaja </w:t>
      </w:r>
      <w:r w:rsidR="00C83570">
        <w:rPr>
          <w:rFonts w:cs="Arial"/>
          <w:lang w:eastAsia="sl-SI"/>
        </w:rPr>
        <w:t>številka</w:t>
      </w:r>
      <w:r w:rsidRPr="00D8765A">
        <w:rPr>
          <w:rFonts w:cs="Arial"/>
          <w:lang w:eastAsia="sl-SI"/>
        </w:rPr>
        <w:t xml:space="preserve"> </w:t>
      </w:r>
      <w:r>
        <w:rPr>
          <w:rFonts w:cs="Arial"/>
          <w:lang w:eastAsia="sl-SI"/>
        </w:rPr>
        <w:t xml:space="preserve">merilnega mesta </w:t>
      </w:r>
      <w:r w:rsidRPr="00D8765A">
        <w:rPr>
          <w:rFonts w:cs="Arial"/>
          <w:lang w:eastAsia="sl-SI"/>
        </w:rPr>
        <w:t>enaka (</w:t>
      </w:r>
      <w:r w:rsidR="00C83570">
        <w:rPr>
          <w:rFonts w:cs="Arial"/>
          <w:lang w:eastAsia="sl-SI"/>
        </w:rPr>
        <w:t xml:space="preserve">dobavitelji imajo praviloma </w:t>
      </w:r>
      <w:r w:rsidRPr="00D8765A">
        <w:rPr>
          <w:rFonts w:cs="Arial"/>
          <w:lang w:eastAsia="sl-SI"/>
        </w:rPr>
        <w:t xml:space="preserve">pogodbe </w:t>
      </w:r>
      <w:r w:rsidR="00C83570">
        <w:rPr>
          <w:rFonts w:cs="Arial"/>
          <w:lang w:eastAsia="sl-SI"/>
        </w:rPr>
        <w:t xml:space="preserve">o dobavi </w:t>
      </w:r>
      <w:r w:rsidRPr="00D8765A">
        <w:rPr>
          <w:rFonts w:cs="Arial"/>
          <w:lang w:eastAsia="sl-SI"/>
        </w:rPr>
        <w:t>za gra</w:t>
      </w:r>
      <w:r>
        <w:rPr>
          <w:rFonts w:cs="Arial"/>
          <w:lang w:eastAsia="sl-SI"/>
        </w:rPr>
        <w:t xml:space="preserve">dbeni </w:t>
      </w:r>
      <w:r w:rsidR="00C83570">
        <w:rPr>
          <w:rFonts w:cs="Arial"/>
          <w:lang w:eastAsia="sl-SI"/>
        </w:rPr>
        <w:t>in</w:t>
      </w:r>
      <w:r>
        <w:rPr>
          <w:rFonts w:cs="Arial"/>
          <w:lang w:eastAsia="sl-SI"/>
        </w:rPr>
        <w:t xml:space="preserve"> gospodinjski odjem elektrike</w:t>
      </w:r>
      <w:r w:rsidRPr="00D8765A">
        <w:rPr>
          <w:rFonts w:cs="Arial"/>
          <w:lang w:eastAsia="sl-SI"/>
        </w:rPr>
        <w:t xml:space="preserve"> enotne), zato </w:t>
      </w:r>
      <w:r>
        <w:rPr>
          <w:rFonts w:cs="Arial"/>
          <w:lang w:eastAsia="sl-SI"/>
        </w:rPr>
        <w:t xml:space="preserve">menijo, da </w:t>
      </w:r>
      <w:r w:rsidRPr="00D8765A">
        <w:rPr>
          <w:rFonts w:cs="Arial"/>
          <w:lang w:eastAsia="sl-SI"/>
        </w:rPr>
        <w:t>nova pogodba ni potrebna.</w:t>
      </w:r>
    </w:p>
    <w:p w:rsidR="00C83570" w:rsidRDefault="00D8765A" w:rsidP="00D8765A">
      <w:pPr>
        <w:ind w:left="360"/>
        <w:jc w:val="both"/>
        <w:rPr>
          <w:rFonts w:cs="Arial"/>
          <w:lang w:eastAsia="sl-SI"/>
        </w:rPr>
      </w:pPr>
      <w:r w:rsidRPr="00D8765A">
        <w:rPr>
          <w:rFonts w:cs="Arial"/>
          <w:lang w:eastAsia="sl-SI"/>
        </w:rPr>
        <w:t>Odgovor:</w:t>
      </w:r>
      <w:r w:rsidR="000007E1">
        <w:rPr>
          <w:rFonts w:cs="Arial"/>
          <w:lang w:eastAsia="sl-SI"/>
        </w:rPr>
        <w:t xml:space="preserve"> </w:t>
      </w:r>
    </w:p>
    <w:p w:rsidR="000007E1" w:rsidRDefault="00D8765A" w:rsidP="00D8765A">
      <w:pPr>
        <w:ind w:left="360"/>
        <w:jc w:val="both"/>
        <w:rPr>
          <w:rFonts w:cs="Arial"/>
          <w:lang w:eastAsia="sl-SI"/>
        </w:rPr>
      </w:pPr>
      <w:r>
        <w:rPr>
          <w:rFonts w:cs="Arial"/>
          <w:lang w:eastAsia="sl-SI"/>
        </w:rPr>
        <w:t>Nova pogodba o dobavi ni potrebna</w:t>
      </w:r>
      <w:r w:rsidRPr="00D8765A">
        <w:rPr>
          <w:rFonts w:cs="Arial"/>
          <w:lang w:eastAsia="sl-SI"/>
        </w:rPr>
        <w:t xml:space="preserve">. </w:t>
      </w:r>
    </w:p>
    <w:p w:rsidR="00D8765A" w:rsidRPr="00D8765A" w:rsidRDefault="000007E1" w:rsidP="00D8765A">
      <w:pPr>
        <w:ind w:left="360"/>
        <w:jc w:val="both"/>
        <w:rPr>
          <w:rFonts w:cs="Arial"/>
          <w:lang w:eastAsia="sl-SI"/>
        </w:rPr>
      </w:pPr>
      <w:r w:rsidRPr="000007E1">
        <w:rPr>
          <w:rFonts w:cs="Arial"/>
          <w:u w:val="single"/>
          <w:lang w:eastAsia="sl-SI"/>
        </w:rPr>
        <w:t>Obrazložitev:</w:t>
      </w:r>
      <w:r>
        <w:rPr>
          <w:rFonts w:cs="Arial"/>
          <w:lang w:eastAsia="sl-SI"/>
        </w:rPr>
        <w:t xml:space="preserve"> </w:t>
      </w:r>
      <w:r w:rsidRPr="00D8765A">
        <w:rPr>
          <w:rFonts w:cs="Arial"/>
          <w:lang w:eastAsia="sl-SI"/>
        </w:rPr>
        <w:t xml:space="preserve">tudi </w:t>
      </w:r>
      <w:r w:rsidR="00D8765A" w:rsidRPr="00D8765A">
        <w:rPr>
          <w:rFonts w:cs="Arial"/>
          <w:lang w:eastAsia="sl-SI"/>
        </w:rPr>
        <w:t xml:space="preserve">ob prehodu z ostalega odjema na gospodinjski </w:t>
      </w:r>
      <w:r w:rsidR="00D248E3">
        <w:rPr>
          <w:rFonts w:cs="Arial"/>
          <w:lang w:eastAsia="sl-SI"/>
        </w:rPr>
        <w:t>se ne zahteva</w:t>
      </w:r>
      <w:r w:rsidR="00D8765A" w:rsidRPr="00D8765A">
        <w:rPr>
          <w:rFonts w:cs="Arial"/>
          <w:lang w:eastAsia="sl-SI"/>
        </w:rPr>
        <w:t xml:space="preserve"> nova pogodba o dobavi. Spremeni se samo omrežnina. Dobavitelj in odjemalec se o tem dogovarjata prosto in neodvisno od distribucijskega operaterja.</w:t>
      </w:r>
    </w:p>
    <w:p w:rsidR="00D8765A" w:rsidRPr="00613FED" w:rsidRDefault="00D8765A" w:rsidP="00D8765A">
      <w:pPr>
        <w:ind w:left="360"/>
        <w:jc w:val="both"/>
        <w:rPr>
          <w:rFonts w:cs="Times New Roman"/>
          <w:lang w:eastAsia="sl-SI"/>
        </w:rPr>
      </w:pPr>
    </w:p>
    <w:p w:rsidR="00613FED" w:rsidRPr="00613FED" w:rsidRDefault="00613FED" w:rsidP="00D8765A">
      <w:pPr>
        <w:ind w:left="360"/>
        <w:jc w:val="both"/>
        <w:rPr>
          <w:rFonts w:ascii="Calibri" w:hAnsi="Calibri" w:cs="Times New Roman"/>
          <w:iCs/>
          <w:lang w:eastAsia="sl-SI"/>
        </w:rPr>
      </w:pPr>
    </w:p>
    <w:p w:rsidR="00613FED" w:rsidRDefault="00613FED" w:rsidP="00D8765A">
      <w:pPr>
        <w:ind w:left="360"/>
        <w:jc w:val="both"/>
      </w:pPr>
    </w:p>
    <w:p w:rsidR="00597899" w:rsidRDefault="00597899" w:rsidP="00D8765A">
      <w:pPr>
        <w:pStyle w:val="Odstavekseznama"/>
        <w:jc w:val="both"/>
      </w:pPr>
    </w:p>
    <w:p w:rsidR="00711024" w:rsidRDefault="00711024" w:rsidP="00D8765A">
      <w:pPr>
        <w:ind w:left="1068"/>
        <w:jc w:val="both"/>
      </w:pPr>
    </w:p>
    <w:p w:rsidR="00711024" w:rsidRPr="00711024" w:rsidRDefault="00711024" w:rsidP="00D8765A">
      <w:pPr>
        <w:jc w:val="both"/>
      </w:pPr>
    </w:p>
    <w:p w:rsidR="00711024" w:rsidRDefault="00711024" w:rsidP="00D8765A">
      <w:pPr>
        <w:pStyle w:val="Odstavekseznama"/>
        <w:ind w:left="360"/>
        <w:jc w:val="both"/>
      </w:pPr>
    </w:p>
    <w:sectPr w:rsidR="007110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3ED"/>
    <w:multiLevelType w:val="hybridMultilevel"/>
    <w:tmpl w:val="B188544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746013"/>
    <w:multiLevelType w:val="hybridMultilevel"/>
    <w:tmpl w:val="6E0C398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3ED0C45"/>
    <w:multiLevelType w:val="hybridMultilevel"/>
    <w:tmpl w:val="3B3257C8"/>
    <w:lvl w:ilvl="0" w:tplc="0424000F">
      <w:start w:val="1"/>
      <w:numFmt w:val="decimal"/>
      <w:lvlText w:val="%1."/>
      <w:lvlJc w:val="left"/>
      <w:pPr>
        <w:ind w:left="720" w:hanging="360"/>
      </w:pPr>
      <w:rPr>
        <w:rFonts w:hint="default"/>
      </w:rPr>
    </w:lvl>
    <w:lvl w:ilvl="1" w:tplc="20827948">
      <w:numFmt w:val="bullet"/>
      <w:lvlText w:val="•"/>
      <w:lvlJc w:val="left"/>
      <w:pPr>
        <w:ind w:left="1785" w:hanging="705"/>
      </w:pPr>
      <w:rPr>
        <w:rFonts w:ascii="Calibri" w:eastAsiaTheme="minorHAnsi" w:hAnsi="Calibri" w:cstheme="minorBid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4216591"/>
    <w:multiLevelType w:val="hybridMultilevel"/>
    <w:tmpl w:val="61B49B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4C982C14"/>
    <w:multiLevelType w:val="hybridMultilevel"/>
    <w:tmpl w:val="DEFC1D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EC11A23"/>
    <w:multiLevelType w:val="hybridMultilevel"/>
    <w:tmpl w:val="9D50AC5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1F15712"/>
    <w:multiLevelType w:val="hybridMultilevel"/>
    <w:tmpl w:val="DC06772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54F2154C"/>
    <w:multiLevelType w:val="hybridMultilevel"/>
    <w:tmpl w:val="986C13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E4F52D2"/>
    <w:multiLevelType w:val="hybridMultilevel"/>
    <w:tmpl w:val="23D88E6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C321900"/>
    <w:multiLevelType w:val="hybridMultilevel"/>
    <w:tmpl w:val="B7FA6F8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7763500A"/>
    <w:multiLevelType w:val="hybridMultilevel"/>
    <w:tmpl w:val="A16E60C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3"/>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FCD"/>
    <w:rsid w:val="000007E1"/>
    <w:rsid w:val="00027665"/>
    <w:rsid w:val="00142AC8"/>
    <w:rsid w:val="001A6BAC"/>
    <w:rsid w:val="001C2CDB"/>
    <w:rsid w:val="002537AC"/>
    <w:rsid w:val="003C3FCD"/>
    <w:rsid w:val="0040523C"/>
    <w:rsid w:val="00455D71"/>
    <w:rsid w:val="0049637C"/>
    <w:rsid w:val="004A4AD1"/>
    <w:rsid w:val="004C182B"/>
    <w:rsid w:val="005000D3"/>
    <w:rsid w:val="00597899"/>
    <w:rsid w:val="00613FED"/>
    <w:rsid w:val="00634A3D"/>
    <w:rsid w:val="006548E0"/>
    <w:rsid w:val="00684DC3"/>
    <w:rsid w:val="006A0304"/>
    <w:rsid w:val="00711024"/>
    <w:rsid w:val="008509BA"/>
    <w:rsid w:val="008C3EAC"/>
    <w:rsid w:val="009B278D"/>
    <w:rsid w:val="00A15AFB"/>
    <w:rsid w:val="00A305F1"/>
    <w:rsid w:val="00A95A1E"/>
    <w:rsid w:val="00AF573E"/>
    <w:rsid w:val="00C83570"/>
    <w:rsid w:val="00D248E3"/>
    <w:rsid w:val="00D24B67"/>
    <w:rsid w:val="00D8765A"/>
    <w:rsid w:val="00EC1017"/>
    <w:rsid w:val="00F51A97"/>
    <w:rsid w:val="00F85EA7"/>
    <w:rsid w:val="00F86361"/>
    <w:rsid w:val="00F95F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D0F6A-929C-4FCF-97EB-5B3DA731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34A3D"/>
    <w:pPr>
      <w:spacing w:after="0" w:line="240"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C3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828</Words>
  <Characters>4724</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Jožica Terpin</dc:creator>
  <cp:keywords/>
  <dc:description/>
  <cp:lastModifiedBy>Jožica Terpin</cp:lastModifiedBy>
  <cp:revision>6</cp:revision>
  <dcterms:created xsi:type="dcterms:W3CDTF">2016-08-23T07:09:00Z</dcterms:created>
  <dcterms:modified xsi:type="dcterms:W3CDTF">2016-08-25T11:49:00Z</dcterms:modified>
</cp:coreProperties>
</file>