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CE1" w:rsidRDefault="00164CE1" w:rsidP="00164CE1">
      <w:pPr>
        <w:rPr>
          <w:color w:val="1F497D"/>
          <w:lang w:eastAsia="sl-SI"/>
        </w:rPr>
      </w:pPr>
      <w:r>
        <w:rPr>
          <w:color w:val="1F497D"/>
          <w:lang w:eastAsia="sl-SI"/>
        </w:rPr>
        <w:t>Pozdravljeni.</w:t>
      </w:r>
    </w:p>
    <w:p w:rsidR="00164CE1" w:rsidRDefault="00164CE1" w:rsidP="00164CE1">
      <w:pPr>
        <w:rPr>
          <w:color w:val="1F497D"/>
          <w:lang w:eastAsia="sl-SI"/>
        </w:rPr>
      </w:pPr>
    </w:p>
    <w:p w:rsidR="00164CE1" w:rsidRDefault="00164CE1" w:rsidP="00164CE1">
      <w:pPr>
        <w:rPr>
          <w:color w:val="1F497D"/>
          <w:lang w:eastAsia="sl-SI"/>
        </w:rPr>
      </w:pPr>
      <w:r>
        <w:rPr>
          <w:color w:val="1F497D"/>
          <w:lang w:eastAsia="sl-SI"/>
        </w:rPr>
        <w:t>Za uvedbo merilne točke na področju izmenjave priloge A</w:t>
      </w:r>
      <w:r>
        <w:rPr>
          <w:color w:val="1F497D"/>
          <w:lang w:eastAsia="sl-SI"/>
        </w:rPr>
        <w:t xml:space="preserve"> objavljamo</w:t>
      </w:r>
      <w:r>
        <w:rPr>
          <w:color w:val="1F497D"/>
          <w:lang w:eastAsia="sl-SI"/>
        </w:rPr>
        <w:t>:</w:t>
      </w:r>
    </w:p>
    <w:p w:rsidR="00164CE1" w:rsidRDefault="00164CE1" w:rsidP="00164CE1">
      <w:pPr>
        <w:rPr>
          <w:color w:val="1F497D"/>
          <w:lang w:eastAsia="sl-SI"/>
        </w:rPr>
      </w:pPr>
    </w:p>
    <w:p w:rsidR="00164CE1" w:rsidRDefault="00164CE1" w:rsidP="00164CE1">
      <w:pPr>
        <w:pStyle w:val="Odstavekseznama"/>
        <w:numPr>
          <w:ilvl w:val="0"/>
          <w:numId w:val="1"/>
        </w:numPr>
        <w:rPr>
          <w:lang w:eastAsia="sl-SI"/>
        </w:rPr>
      </w:pPr>
      <w:r>
        <w:rPr>
          <w:lang w:eastAsia="sl-SI"/>
        </w:rPr>
        <w:t xml:space="preserve">Novo spremenjeno tretjo  XSD shemo priloge A, kjer je </w:t>
      </w:r>
      <w:r>
        <w:rPr>
          <w:shd w:val="clear" w:color="auto" w:fill="FFFFFF"/>
        </w:rPr>
        <w:t xml:space="preserve">v skladu s spremembo tipa GSRN kode iz INTEGER v STRING na celotnem EVT-ju, smo tudi v prilogi A spremenili tip GSRN kod iz INTEGER v STRING in bo tudi objavljena na </w:t>
      </w:r>
      <w:hyperlink r:id="rId5" w:history="1">
        <w:r>
          <w:rPr>
            <w:rStyle w:val="Hiperpovezava"/>
            <w:shd w:val="clear" w:color="auto" w:fill="FFFFFF"/>
          </w:rPr>
          <w:t>https://www.sodo.si/sl/za-dobavitelje/izvajanje-obracuna</w:t>
        </w:r>
      </w:hyperlink>
      <w:r>
        <w:rPr>
          <w:shd w:val="clear" w:color="auto" w:fill="FFFFFF"/>
        </w:rPr>
        <w:t xml:space="preserve"> in CEEPS skupaj z deset primeri.</w:t>
      </w:r>
    </w:p>
    <w:p w:rsidR="00164CE1" w:rsidRDefault="00164CE1" w:rsidP="00164CE1">
      <w:pPr>
        <w:pStyle w:val="Odstavekseznama"/>
        <w:numPr>
          <w:ilvl w:val="0"/>
          <w:numId w:val="1"/>
        </w:numPr>
        <w:rPr>
          <w:lang w:eastAsia="sl-SI"/>
        </w:rPr>
      </w:pPr>
      <w:r>
        <w:rPr>
          <w:shd w:val="clear" w:color="auto" w:fill="FFFFFF"/>
        </w:rPr>
        <w:t xml:space="preserve">Deset  primerov XML prilog A, ki se pričakujejo v uporabi z uveljavitvijo merilne točke s 1.6.2022. Ker se s 1.6.2022 ne načrtuje, da bo priloga A za eno merilno točko vezana na več merilnih mest že v uporabi,  smo  za ta primer po dogovoru z Informatika </w:t>
      </w:r>
      <w:proofErr w:type="spellStart"/>
      <w:r>
        <w:rPr>
          <w:shd w:val="clear" w:color="auto" w:fill="FFFFFF"/>
        </w:rPr>
        <w:t>d.d</w:t>
      </w:r>
      <w:proofErr w:type="spellEnd"/>
      <w:r>
        <w:rPr>
          <w:shd w:val="clear" w:color="auto" w:fill="FFFFFF"/>
        </w:rPr>
        <w:t>. gospa Valerija le-to  umaknili. Pripravljen je bil samo z namenom prikaza kakšna bo v prihodnje, da lahko dobavitelji že sedaj  v  izmenjavo in interne procese ter informacijsko podporo  prilagodijo na način, da bo upoštevala tudi možnost priloge A za eno merilno točko s podatki iz več merilnih mest. Ko se bo pričelo uvajanje izmenjave podatkov na prilogi A ki bo vsebovala za eno merilno točko podatke iz več merilnih mest bomo dobavitelje o tem obvestili.</w:t>
      </w:r>
    </w:p>
    <w:p w:rsidR="00164CE1" w:rsidRDefault="00164CE1" w:rsidP="00164CE1">
      <w:pPr>
        <w:pStyle w:val="Odstavekseznama"/>
        <w:numPr>
          <w:ilvl w:val="0"/>
          <w:numId w:val="1"/>
        </w:numPr>
        <w:rPr>
          <w:lang w:eastAsia="sl-SI"/>
        </w:rPr>
      </w:pPr>
      <w:r>
        <w:rPr>
          <w:shd w:val="clear" w:color="auto" w:fill="FFFFFF"/>
        </w:rPr>
        <w:t>Navodila za posredovanje podatkov, ki so dopolnjena v področju priloge A.</w:t>
      </w:r>
    </w:p>
    <w:p w:rsidR="00164CE1" w:rsidRDefault="00164CE1" w:rsidP="00164CE1">
      <w:pPr>
        <w:pStyle w:val="Odstavekseznama"/>
        <w:numPr>
          <w:ilvl w:val="0"/>
          <w:numId w:val="1"/>
        </w:numPr>
        <w:rPr>
          <w:lang w:eastAsia="sl-SI"/>
        </w:rPr>
      </w:pPr>
      <w:r>
        <w:t>Seznam obračunskih vezalnih shem z opisi.</w:t>
      </w:r>
    </w:p>
    <w:p w:rsidR="00164CE1" w:rsidRDefault="00164CE1" w:rsidP="00164CE1">
      <w:pPr>
        <w:pStyle w:val="Odstavekseznama"/>
      </w:pPr>
    </w:p>
    <w:tbl>
      <w:tblPr>
        <w:tblW w:w="9362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1002"/>
        <w:gridCol w:w="3247"/>
        <w:gridCol w:w="4914"/>
      </w:tblGrid>
      <w:tr w:rsidR="00164CE1" w:rsidTr="00164CE1">
        <w:trPr>
          <w:trHeight w:val="582"/>
        </w:trPr>
        <w:tc>
          <w:tcPr>
            <w:tcW w:w="541" w:type="dxa"/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b/>
                <w:bCs/>
                <w:color w:val="FFFFFF"/>
                <w:sz w:val="18"/>
                <w:szCs w:val="18"/>
                <w:lang w:eastAsia="sl-SI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sl-SI"/>
              </w:rPr>
              <w:t xml:space="preserve">tehnična </w:t>
            </w:r>
            <w:r>
              <w:rPr>
                <w:b/>
                <w:bCs/>
                <w:color w:val="FFFFFF"/>
                <w:sz w:val="18"/>
                <w:szCs w:val="18"/>
                <w:lang w:eastAsia="sl-SI"/>
              </w:rPr>
              <w:br/>
              <w:t>shema</w:t>
            </w:r>
          </w:p>
        </w:tc>
        <w:tc>
          <w:tcPr>
            <w:tcW w:w="660" w:type="dxa"/>
            <w:shd w:val="clear" w:color="auto" w:fill="5B9BD5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b/>
                <w:bCs/>
                <w:color w:val="FFFFFF"/>
                <w:sz w:val="18"/>
                <w:szCs w:val="18"/>
                <w:lang w:eastAsia="sl-SI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sl-SI"/>
              </w:rPr>
              <w:t xml:space="preserve">obračunska </w:t>
            </w:r>
            <w:r>
              <w:rPr>
                <w:b/>
                <w:bCs/>
                <w:color w:val="FFFFFF"/>
                <w:sz w:val="18"/>
                <w:szCs w:val="18"/>
                <w:lang w:eastAsia="sl-SI"/>
              </w:rPr>
              <w:br/>
              <w:t>shema</w:t>
            </w:r>
          </w:p>
        </w:tc>
        <w:tc>
          <w:tcPr>
            <w:tcW w:w="3247" w:type="dxa"/>
            <w:shd w:val="clear" w:color="auto" w:fill="5B9BD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b/>
                <w:bCs/>
                <w:color w:val="FFFFFF"/>
                <w:sz w:val="18"/>
                <w:szCs w:val="18"/>
                <w:lang w:eastAsia="sl-SI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sl-SI"/>
              </w:rPr>
              <w:t>opis obračunske sheme</w:t>
            </w:r>
          </w:p>
        </w:tc>
        <w:tc>
          <w:tcPr>
            <w:tcW w:w="4914" w:type="dxa"/>
            <w:shd w:val="clear" w:color="auto" w:fill="5B9BD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b/>
                <w:bCs/>
                <w:color w:val="FFFFFF"/>
                <w:sz w:val="18"/>
                <w:szCs w:val="18"/>
                <w:lang w:eastAsia="sl-SI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sl-SI"/>
              </w:rPr>
              <w:t>posebnosti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PS.1A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OS.1A.1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navadni odjem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ni posebnosti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PS.1A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OS.1A.2</w:t>
            </w:r>
          </w:p>
        </w:tc>
        <w:tc>
          <w:tcPr>
            <w:tcW w:w="32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sumarne meritve</w:t>
            </w:r>
          </w:p>
        </w:tc>
        <w:tc>
          <w:tcPr>
            <w:tcW w:w="49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obračun po porabi iz različnih MT, obračunska moč in jalova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paremeter</w:t>
            </w:r>
            <w:proofErr w:type="spellEnd"/>
            <w:r>
              <w:rPr>
                <w:color w:val="000000"/>
                <w:sz w:val="18"/>
                <w:szCs w:val="18"/>
                <w:lang w:eastAsia="sl-SI"/>
              </w:rPr>
              <w:t xml:space="preserve"> prenesen iz MC direktno na OMT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PS.1B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OS.1B.1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lastna raba proizvodne naprave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ni posebnosti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PS.1B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OS.1B.2</w:t>
            </w:r>
          </w:p>
        </w:tc>
        <w:tc>
          <w:tcPr>
            <w:tcW w:w="32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lastna raba proizvodne naprave</w:t>
            </w:r>
          </w:p>
        </w:tc>
        <w:tc>
          <w:tcPr>
            <w:tcW w:w="49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oprostitev moči in prispevka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ove+spte</w:t>
            </w:r>
            <w:proofErr w:type="spellEnd"/>
            <w:r>
              <w:rPr>
                <w:color w:val="000000"/>
                <w:sz w:val="18"/>
                <w:szCs w:val="18"/>
                <w:lang w:eastAsia="sl-SI"/>
              </w:rPr>
              <w:t xml:space="preserve"> če je moč elektrarne&lt;50kW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PS.1C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OS.1C.1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proizvodna naprava + lastni odjem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ni posebnosti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PS.1C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OS.1C.2</w:t>
            </w:r>
          </w:p>
        </w:tc>
        <w:tc>
          <w:tcPr>
            <w:tcW w:w="32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hranilnik - prožnost za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elektrooperaterje</w:t>
            </w:r>
            <w:proofErr w:type="spellEnd"/>
          </w:p>
        </w:tc>
        <w:tc>
          <w:tcPr>
            <w:tcW w:w="49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se ne obračuna om in drugi stroški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PS.2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OS.2.1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navaden odjem v PS.2 shemi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ni posebnosti</w:t>
            </w:r>
          </w:p>
        </w:tc>
      </w:tr>
      <w:tr w:rsidR="00164CE1" w:rsidTr="00164CE1">
        <w:trPr>
          <w:trHeight w:val="582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PS.2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OS.2.2</w:t>
            </w:r>
          </w:p>
        </w:tc>
        <w:tc>
          <w:tcPr>
            <w:tcW w:w="3247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odjem v PS.2 shemi upoštevan odjem hranilnika</w:t>
            </w:r>
            <w:r>
              <w:rPr>
                <w:color w:val="000000"/>
                <w:sz w:val="18"/>
                <w:szCs w:val="18"/>
                <w:lang w:eastAsia="sl-SI"/>
              </w:rPr>
              <w:br/>
              <w:t xml:space="preserve">v sistemskih storitvah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elektrooperaterja</w:t>
            </w:r>
            <w:proofErr w:type="spellEnd"/>
          </w:p>
        </w:tc>
        <w:tc>
          <w:tcPr>
            <w:tcW w:w="491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za količine odjema, ki so aktivirane za sistemske</w:t>
            </w:r>
            <w:r>
              <w:rPr>
                <w:color w:val="000000"/>
                <w:sz w:val="18"/>
                <w:szCs w:val="18"/>
                <w:lang w:eastAsia="sl-SI"/>
              </w:rPr>
              <w:br/>
              <w:t>storitve se omrežnina in prispevki ne obračunajo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PS.3A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OS.3A.1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individualna samooskrba po EZ-1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individualna samooskrba z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netiranjem</w:t>
            </w:r>
            <w:proofErr w:type="spellEnd"/>
          </w:p>
        </w:tc>
      </w:tr>
      <w:tr w:rsidR="00164CE1" w:rsidTr="00164CE1">
        <w:trPr>
          <w:trHeight w:val="582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PS.3A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OS.3A.2</w:t>
            </w:r>
          </w:p>
        </w:tc>
        <w:tc>
          <w:tcPr>
            <w:tcW w:w="32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individualna samooskrba po ZSROVE</w:t>
            </w:r>
          </w:p>
        </w:tc>
        <w:tc>
          <w:tcPr>
            <w:tcW w:w="491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mesečni obračun brez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netiranja</w:t>
            </w:r>
            <w:proofErr w:type="spellEnd"/>
            <w:r>
              <w:rPr>
                <w:color w:val="000000"/>
                <w:sz w:val="18"/>
                <w:szCs w:val="18"/>
                <w:lang w:eastAsia="sl-SI"/>
              </w:rPr>
              <w:t xml:space="preserve"> za celotno prevzeto energijo,</w:t>
            </w:r>
            <w:r>
              <w:rPr>
                <w:color w:val="000000"/>
                <w:sz w:val="18"/>
                <w:szCs w:val="18"/>
                <w:lang w:eastAsia="sl-SI"/>
              </w:rPr>
              <w:br/>
              <w:t xml:space="preserve">olajšava na prispevku za ure in prispevku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ove+spte</w:t>
            </w:r>
            <w:proofErr w:type="spellEnd"/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PS.3B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OS.3B.1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skupinska samooskrba po EZ-1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skupinska samooskrba z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netiranjem</w:t>
            </w:r>
            <w:proofErr w:type="spellEnd"/>
          </w:p>
        </w:tc>
      </w:tr>
      <w:tr w:rsidR="00164CE1" w:rsidTr="00164CE1">
        <w:trPr>
          <w:trHeight w:val="582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PS.3B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OS.3B.2</w:t>
            </w:r>
          </w:p>
        </w:tc>
        <w:tc>
          <w:tcPr>
            <w:tcW w:w="32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skupinska samooskrba po ZSROVE</w:t>
            </w:r>
          </w:p>
        </w:tc>
        <w:tc>
          <w:tcPr>
            <w:tcW w:w="491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mesečni obračun brez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netiranja</w:t>
            </w:r>
            <w:proofErr w:type="spellEnd"/>
            <w:r>
              <w:rPr>
                <w:color w:val="000000"/>
                <w:sz w:val="18"/>
                <w:szCs w:val="18"/>
                <w:lang w:eastAsia="sl-SI"/>
              </w:rPr>
              <w:t xml:space="preserve"> za celotno prevzeto energijo,</w:t>
            </w:r>
            <w:r>
              <w:rPr>
                <w:color w:val="000000"/>
                <w:sz w:val="18"/>
                <w:szCs w:val="18"/>
                <w:lang w:eastAsia="sl-SI"/>
              </w:rPr>
              <w:br/>
              <w:t xml:space="preserve">olajšava na prispevku za ure in prispevku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ove+spte</w:t>
            </w:r>
            <w:proofErr w:type="spellEnd"/>
          </w:p>
        </w:tc>
      </w:tr>
      <w:tr w:rsidR="00164CE1" w:rsidTr="00164CE1">
        <w:trPr>
          <w:trHeight w:val="341"/>
        </w:trPr>
        <w:tc>
          <w:tcPr>
            <w:tcW w:w="541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PS.3B</w:t>
            </w:r>
          </w:p>
        </w:tc>
        <w:tc>
          <w:tcPr>
            <w:tcW w:w="660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OS.3B.3</w:t>
            </w:r>
          </w:p>
        </w:tc>
        <w:tc>
          <w:tcPr>
            <w:tcW w:w="3247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skupinska samooskrba po EZ-1, moč proizvodne naprave &gt;=50kW</w:t>
            </w:r>
          </w:p>
        </w:tc>
        <w:tc>
          <w:tcPr>
            <w:tcW w:w="4914" w:type="dxa"/>
            <w:shd w:val="clear" w:color="auto" w:fill="DDEBF7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obračun obračunske moči in prispevka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ove+spte</w:t>
            </w:r>
            <w:proofErr w:type="spellEnd"/>
            <w:r>
              <w:rPr>
                <w:color w:val="000000"/>
                <w:sz w:val="18"/>
                <w:szCs w:val="18"/>
                <w:lang w:eastAsia="sl-SI"/>
              </w:rPr>
              <w:t xml:space="preserve"> na merilnem mestu P2</w:t>
            </w:r>
          </w:p>
        </w:tc>
      </w:tr>
      <w:tr w:rsidR="00164CE1" w:rsidTr="00164CE1">
        <w:trPr>
          <w:trHeight w:val="341"/>
        </w:trPr>
        <w:tc>
          <w:tcPr>
            <w:tcW w:w="54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PS.3B</w:t>
            </w:r>
          </w:p>
        </w:tc>
        <w:tc>
          <w:tcPr>
            <w:tcW w:w="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OS.3B.4</w:t>
            </w:r>
          </w:p>
        </w:tc>
        <w:tc>
          <w:tcPr>
            <w:tcW w:w="324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>skupinska samooskrba po ZSROVE, moč proizvodne naprave &gt;=50 kW</w:t>
            </w:r>
          </w:p>
        </w:tc>
        <w:tc>
          <w:tcPr>
            <w:tcW w:w="49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18"/>
                <w:szCs w:val="18"/>
                <w:lang w:eastAsia="sl-SI"/>
              </w:rPr>
            </w:pPr>
            <w:r>
              <w:rPr>
                <w:color w:val="000000"/>
                <w:sz w:val="18"/>
                <w:szCs w:val="18"/>
                <w:lang w:eastAsia="sl-SI"/>
              </w:rPr>
              <w:t xml:space="preserve">obračun obračunske moči in prispevka </w:t>
            </w:r>
            <w:proofErr w:type="spellStart"/>
            <w:r>
              <w:rPr>
                <w:color w:val="000000"/>
                <w:sz w:val="18"/>
                <w:szCs w:val="18"/>
                <w:lang w:eastAsia="sl-SI"/>
              </w:rPr>
              <w:t>ove+spte</w:t>
            </w:r>
            <w:proofErr w:type="spellEnd"/>
            <w:r>
              <w:rPr>
                <w:color w:val="000000"/>
                <w:sz w:val="18"/>
                <w:szCs w:val="18"/>
                <w:lang w:eastAsia="sl-SI"/>
              </w:rPr>
              <w:t xml:space="preserve"> na merilnem mestu P2</w:t>
            </w:r>
          </w:p>
        </w:tc>
      </w:tr>
    </w:tbl>
    <w:p w:rsidR="00164CE1" w:rsidRDefault="00164CE1" w:rsidP="00164CE1"/>
    <w:p w:rsidR="00164CE1" w:rsidRDefault="00164CE1" w:rsidP="00164CE1"/>
    <w:p w:rsidR="00164CE1" w:rsidRDefault="00164CE1" w:rsidP="00164CE1"/>
    <w:p w:rsidR="00164CE1" w:rsidRDefault="00164CE1" w:rsidP="00164CE1"/>
    <w:p w:rsidR="00164CE1" w:rsidRDefault="00164CE1" w:rsidP="00164CE1"/>
    <w:p w:rsidR="00164CE1" w:rsidRDefault="00164CE1" w:rsidP="00164CE1"/>
    <w:p w:rsidR="00164CE1" w:rsidRDefault="00164CE1" w:rsidP="00164CE1"/>
    <w:p w:rsidR="00164CE1" w:rsidRDefault="00164CE1" w:rsidP="00164CE1"/>
    <w:p w:rsidR="00164CE1" w:rsidRDefault="00164CE1" w:rsidP="00164CE1">
      <w:pPr>
        <w:pStyle w:val="Odstavekseznama"/>
        <w:numPr>
          <w:ilvl w:val="0"/>
          <w:numId w:val="1"/>
        </w:numPr>
        <w:rPr>
          <w:lang w:eastAsia="sl-SI"/>
        </w:rPr>
      </w:pPr>
      <w:r>
        <w:rPr>
          <w:lang w:eastAsia="sl-SI"/>
        </w:rPr>
        <w:lastRenderedPageBreak/>
        <w:t xml:space="preserve">Dopolnitev šifranta </w:t>
      </w:r>
      <w:r>
        <w:rPr>
          <w:b/>
          <w:bCs/>
          <w:lang w:eastAsia="sl-SI"/>
        </w:rPr>
        <w:t> </w:t>
      </w:r>
      <w:proofErr w:type="spellStart"/>
      <w:r>
        <w:rPr>
          <w:b/>
          <w:bCs/>
          <w:lang w:eastAsia="sl-SI"/>
        </w:rPr>
        <w:t>SifraZaracunljivegaElementa</w:t>
      </w:r>
      <w:proofErr w:type="spellEnd"/>
      <w:r>
        <w:rPr>
          <w:b/>
          <w:bCs/>
          <w:lang w:eastAsia="sl-SI"/>
        </w:rPr>
        <w:t xml:space="preserve"> </w:t>
      </w:r>
      <w:r>
        <w:rPr>
          <w:lang w:eastAsia="sl-SI"/>
        </w:rPr>
        <w:t>vezano na točko 3. tega sporočila</w:t>
      </w:r>
    </w:p>
    <w:p w:rsidR="00164CE1" w:rsidRDefault="00164CE1" w:rsidP="00164CE1">
      <w:pPr>
        <w:rPr>
          <w:color w:val="1F497D"/>
          <w:lang w:eastAsia="sl-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7"/>
        <w:gridCol w:w="5295"/>
      </w:tblGrid>
      <w:tr w:rsidR="00164CE1" w:rsidTr="00164CE1">
        <w:tc>
          <w:tcPr>
            <w:tcW w:w="3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1003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CE1" w:rsidRDefault="00164CE1">
            <w:pPr>
              <w:rPr>
                <w:rStyle w:val="tx1"/>
                <w:b w:val="0"/>
                <w:bCs w:val="0"/>
              </w:rPr>
            </w:pP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Oddana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energija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KT</w:t>
            </w:r>
          </w:p>
        </w:tc>
      </w:tr>
      <w:tr w:rsidR="00164CE1" w:rsidTr="00164CE1">
        <w:tc>
          <w:tcPr>
            <w:tcW w:w="3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CE1" w:rsidRDefault="00164CE1">
            <w:pPr>
              <w:rPr>
                <w:rStyle w:val="tx1"/>
                <w:b w:val="0"/>
                <w:bCs w:val="0"/>
              </w:rPr>
            </w:pP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Oddana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energija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VT</w:t>
            </w:r>
          </w:p>
        </w:tc>
      </w:tr>
      <w:tr w:rsidR="00164CE1" w:rsidTr="00164CE1">
        <w:tc>
          <w:tcPr>
            <w:tcW w:w="3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CE1" w:rsidRDefault="00164CE1">
            <w:pPr>
              <w:rPr>
                <w:rStyle w:val="tx1"/>
                <w:b w:val="0"/>
                <w:bCs w:val="0"/>
              </w:rPr>
            </w:pP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Oddana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energija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MT</w:t>
            </w:r>
          </w:p>
        </w:tc>
      </w:tr>
      <w:tr w:rsidR="00164CE1" w:rsidTr="00164CE1">
        <w:tc>
          <w:tcPr>
            <w:tcW w:w="3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CE1" w:rsidRDefault="00164CE1">
            <w:pPr>
              <w:rPr>
                <w:rStyle w:val="tx1"/>
                <w:b w:val="0"/>
                <w:bCs w:val="0"/>
              </w:rPr>
            </w:pP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Oddana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energija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ET</w:t>
            </w:r>
          </w:p>
        </w:tc>
      </w:tr>
      <w:tr w:rsidR="00164CE1" w:rsidTr="00164CE1">
        <w:tc>
          <w:tcPr>
            <w:tcW w:w="3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CE1" w:rsidRDefault="00164CE1">
            <w:pPr>
              <w:rPr>
                <w:rStyle w:val="tx1"/>
                <w:b w:val="0"/>
                <w:bCs w:val="0"/>
              </w:rPr>
            </w:pP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Oddana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jalova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izmerjena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VT</w:t>
            </w:r>
          </w:p>
        </w:tc>
      </w:tr>
      <w:tr w:rsidR="00164CE1" w:rsidTr="00164CE1">
        <w:tc>
          <w:tcPr>
            <w:tcW w:w="3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64CE1" w:rsidRDefault="00164CE1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4CE1" w:rsidRDefault="00164CE1">
            <w:pPr>
              <w:rPr>
                <w:rStyle w:val="tx1"/>
                <w:b w:val="0"/>
                <w:bCs w:val="0"/>
              </w:rPr>
            </w:pP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Oddana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jalova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>izmerjena</w:t>
            </w:r>
            <w:proofErr w:type="spellEnd"/>
            <w:r>
              <w:rPr>
                <w:rStyle w:val="tx1"/>
                <w:b w:val="0"/>
                <w:bCs w:val="0"/>
                <w:sz w:val="20"/>
                <w:szCs w:val="20"/>
                <w:lang w:val="en-US"/>
              </w:rPr>
              <w:t xml:space="preserve"> MT</w:t>
            </w:r>
          </w:p>
        </w:tc>
      </w:tr>
    </w:tbl>
    <w:p w:rsidR="00164CE1" w:rsidRDefault="00164CE1" w:rsidP="00164CE1">
      <w:pPr>
        <w:pStyle w:val="Odstavekseznama"/>
        <w:rPr>
          <w:color w:val="1F497D"/>
          <w:lang w:eastAsia="sl-SI"/>
        </w:rPr>
      </w:pPr>
    </w:p>
    <w:p w:rsidR="00164CE1" w:rsidRDefault="00894E31" w:rsidP="00164CE1">
      <w:pPr>
        <w:pStyle w:val="Odstavekseznama"/>
        <w:rPr>
          <w:color w:val="1F497D"/>
          <w:lang w:eastAsia="sl-SI"/>
        </w:rPr>
      </w:pPr>
      <w:r>
        <w:rPr>
          <w:color w:val="1F497D"/>
          <w:lang w:eastAsia="sl-SI"/>
        </w:rPr>
        <w:t>Š</w:t>
      </w:r>
      <w:bookmarkStart w:id="0" w:name="_GoBack"/>
      <w:bookmarkEnd w:id="0"/>
    </w:p>
    <w:p w:rsidR="00164CE1" w:rsidRDefault="00164CE1" w:rsidP="00164CE1">
      <w:pPr>
        <w:pStyle w:val="Odstavekseznama"/>
        <w:ind w:left="0"/>
        <w:rPr>
          <w:color w:val="1F497D"/>
          <w:lang w:eastAsia="sl-SI"/>
        </w:rPr>
      </w:pPr>
    </w:p>
    <w:p w:rsidR="00164CE1" w:rsidRDefault="00164CE1" w:rsidP="00164CE1">
      <w:pPr>
        <w:pStyle w:val="Odstavekseznama"/>
        <w:ind w:left="0"/>
        <w:rPr>
          <w:color w:val="1F497D"/>
          <w:lang w:eastAsia="sl-SI"/>
        </w:rPr>
      </w:pPr>
      <w:r>
        <w:rPr>
          <w:color w:val="1F497D"/>
          <w:lang w:eastAsia="sl-SI"/>
        </w:rPr>
        <w:t>Poslano članom ožje skupine za uveljavitev merilne točke in na vse naslove elektronske pošte za obveščanje.</w:t>
      </w:r>
    </w:p>
    <w:p w:rsidR="00CC4F6F" w:rsidRDefault="00CC4F6F"/>
    <w:sectPr w:rsidR="00CC4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C73D5C"/>
    <w:multiLevelType w:val="hybridMultilevel"/>
    <w:tmpl w:val="87683B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CE1"/>
    <w:rsid w:val="00164CE1"/>
    <w:rsid w:val="00894E31"/>
    <w:rsid w:val="00CC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49E9"/>
  <w15:chartTrackingRefBased/>
  <w15:docId w15:val="{7FC14BFD-2D45-427C-AF7C-192C28A1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164CE1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164CE1"/>
    <w:rPr>
      <w:color w:val="0563C1"/>
      <w:u w:val="single"/>
    </w:rPr>
  </w:style>
  <w:style w:type="paragraph" w:styleId="Odstavekseznama">
    <w:name w:val="List Paragraph"/>
    <w:basedOn w:val="Navaden"/>
    <w:uiPriority w:val="34"/>
    <w:qFormat/>
    <w:rsid w:val="00164CE1"/>
    <w:pPr>
      <w:ind w:left="720"/>
    </w:pPr>
  </w:style>
  <w:style w:type="character" w:customStyle="1" w:styleId="tx1">
    <w:name w:val="tx1"/>
    <w:basedOn w:val="Privzetapisavaodstavka"/>
    <w:rsid w:val="00164C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do.si/sl/za-dobavitelje/izvajanje-obracun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Matjaz Barovic</dc:creator>
  <cp:keywords/>
  <dc:description/>
  <cp:lastModifiedBy>Matjaz Barovic</cp:lastModifiedBy>
  <cp:revision>2</cp:revision>
  <dcterms:created xsi:type="dcterms:W3CDTF">2022-03-01T12:12:00Z</dcterms:created>
  <dcterms:modified xsi:type="dcterms:W3CDTF">2022-03-01T12:12:00Z</dcterms:modified>
</cp:coreProperties>
</file>